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B81C4" w14:textId="77777777" w:rsidR="00255B96" w:rsidRPr="00776522" w:rsidRDefault="00255B96" w:rsidP="00255B96">
      <w:pPr>
        <w:spacing w:before="100" w:beforeAutospacing="1" w:after="100" w:afterAutospacing="1"/>
      </w:pPr>
      <w:r w:rsidRPr="00776522">
        <w:t>Kaylee Hansen</w:t>
      </w:r>
    </w:p>
    <w:p w14:paraId="22DE35BD" w14:textId="77777777" w:rsidR="00255B96" w:rsidRPr="00776522" w:rsidRDefault="00255B96" w:rsidP="00255B96">
      <w:pPr>
        <w:spacing w:before="100" w:beforeAutospacing="1" w:after="100" w:afterAutospacing="1"/>
      </w:pPr>
      <w:r w:rsidRPr="00776522">
        <w:t>Professor Jeff J. Yu</w:t>
      </w:r>
    </w:p>
    <w:p w14:paraId="41C05EF7" w14:textId="77777777" w:rsidR="00255B96" w:rsidRPr="00776522" w:rsidRDefault="00255B96" w:rsidP="00255B96">
      <w:pPr>
        <w:spacing w:before="100" w:beforeAutospacing="1" w:after="100" w:afterAutospacing="1"/>
      </w:pPr>
      <w:r w:rsidRPr="00776522">
        <w:t>ACCT 451 Spring 2025 sec. 101 and 201</w:t>
      </w:r>
    </w:p>
    <w:p w14:paraId="3F8F0D99" w14:textId="3A5F1584" w:rsidR="00255B96" w:rsidRPr="007F09D4" w:rsidRDefault="00255B96" w:rsidP="007B7E4B">
      <w:pPr>
        <w:spacing w:before="100" w:beforeAutospacing="1" w:after="100" w:afterAutospacing="1"/>
        <w:jc w:val="center"/>
      </w:pPr>
      <w:r w:rsidRPr="00776522">
        <w:t xml:space="preserve">Analysis of Financial Statements - Individual Assignment </w:t>
      </w:r>
      <w:r>
        <w:t>2</w:t>
      </w:r>
    </w:p>
    <w:p w14:paraId="5D8B15B6" w14:textId="77777777" w:rsidR="00255B96" w:rsidRPr="00343E22" w:rsidRDefault="00255B96" w:rsidP="00255B96">
      <w:pPr>
        <w:rPr>
          <w:u w:val="single"/>
        </w:rPr>
      </w:pPr>
      <w:r w:rsidRPr="00255B96">
        <w:rPr>
          <w:b/>
          <w:bCs/>
          <w:u w:val="single"/>
        </w:rPr>
        <w:t>Part 1. Predictive Analytics: Forecast future NOPAT and NOA, including:</w:t>
      </w:r>
    </w:p>
    <w:p w14:paraId="3CFA5B7C" w14:textId="77777777" w:rsidR="00255B96" w:rsidRPr="00343E22" w:rsidRDefault="00255B96" w:rsidP="00255B96">
      <w:pPr>
        <w:rPr>
          <w:b/>
          <w:bCs/>
        </w:rPr>
      </w:pPr>
      <w:r w:rsidRPr="00255B96">
        <w:rPr>
          <w:b/>
          <w:bCs/>
        </w:rPr>
        <w:br/>
        <w:t>a. Starting with the correct NOPAT and NOA numbers for the most recent fiscal year, forecast NOPAT</w:t>
      </w:r>
      <w:r w:rsidRPr="00343E22">
        <w:rPr>
          <w:b/>
          <w:bCs/>
        </w:rPr>
        <w:t xml:space="preserve"> </w:t>
      </w:r>
      <w:r w:rsidRPr="00255B96">
        <w:rPr>
          <w:b/>
          <w:bCs/>
        </w:rPr>
        <w:t>and NOA for the horizon period and the terminal period using the parsimonious method.</w:t>
      </w:r>
    </w:p>
    <w:p w14:paraId="71EE056B" w14:textId="77777777" w:rsidR="00151F78" w:rsidRDefault="00151F78" w:rsidP="00255B96"/>
    <w:p w14:paraId="382A0383" w14:textId="77777777" w:rsidR="009A0ACD" w:rsidRDefault="009A0ACD" w:rsidP="009A0ACD">
      <w:r>
        <w:t>a. Forecast NOPAT and NOA Using Parsimonious Method</w:t>
      </w:r>
    </w:p>
    <w:p w14:paraId="25D13719" w14:textId="77777777" w:rsidR="009A0ACD" w:rsidRDefault="009A0ACD" w:rsidP="009A0ACD"/>
    <w:p w14:paraId="3ED5888A" w14:textId="1ECFD2A8" w:rsidR="009A0ACD" w:rsidRDefault="009A0ACD" w:rsidP="009A0ACD">
      <w:r>
        <w:t>Starting with Fiscal Year 2024:</w:t>
      </w:r>
    </w:p>
    <w:p w14:paraId="20E3E8B5" w14:textId="77777777" w:rsidR="009A0ACD" w:rsidRDefault="009A0ACD" w:rsidP="009A0ACD">
      <w:r>
        <w:t>NOPAT = $51,674,032</w:t>
      </w:r>
    </w:p>
    <w:p w14:paraId="626321AC" w14:textId="77777777" w:rsidR="009A0ACD" w:rsidRDefault="009A0ACD" w:rsidP="009A0ACD">
      <w:r>
        <w:t>NOA = -$4,590,000</w:t>
      </w:r>
    </w:p>
    <w:p w14:paraId="734294CD" w14:textId="77777777" w:rsidR="00151F78" w:rsidRDefault="00151F78" w:rsidP="00151F78"/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9A0ACD" w14:paraId="0EF6D76B" w14:textId="77777777" w:rsidTr="00CE7D42">
        <w:tc>
          <w:tcPr>
            <w:tcW w:w="1558" w:type="dxa"/>
            <w:vAlign w:val="center"/>
          </w:tcPr>
          <w:p w14:paraId="122771DE" w14:textId="7D6644E7" w:rsidR="009A0ACD" w:rsidRDefault="009A0ACD" w:rsidP="009A0ACD">
            <w:r>
              <w:rPr>
                <w:b/>
                <w:bCs/>
              </w:rPr>
              <w:t>Year</w:t>
            </w:r>
          </w:p>
        </w:tc>
        <w:tc>
          <w:tcPr>
            <w:tcW w:w="1558" w:type="dxa"/>
            <w:vAlign w:val="center"/>
          </w:tcPr>
          <w:p w14:paraId="0E480D38" w14:textId="288E8D65" w:rsidR="009A0ACD" w:rsidRDefault="009A0ACD" w:rsidP="009A0ACD">
            <w:r>
              <w:rPr>
                <w:b/>
                <w:bCs/>
              </w:rPr>
              <w:t>Revenue Growth</w:t>
            </w:r>
          </w:p>
        </w:tc>
        <w:tc>
          <w:tcPr>
            <w:tcW w:w="1558" w:type="dxa"/>
            <w:vAlign w:val="center"/>
          </w:tcPr>
          <w:p w14:paraId="7D2FE054" w14:textId="61D9952F" w:rsidR="009A0ACD" w:rsidRDefault="009A0ACD" w:rsidP="009A0ACD">
            <w:r>
              <w:rPr>
                <w:b/>
                <w:bCs/>
              </w:rPr>
              <w:t>NOPAT Growth</w:t>
            </w:r>
          </w:p>
        </w:tc>
        <w:tc>
          <w:tcPr>
            <w:tcW w:w="1558" w:type="dxa"/>
            <w:vAlign w:val="center"/>
          </w:tcPr>
          <w:p w14:paraId="30BDDF31" w14:textId="09ED1318" w:rsidR="009A0ACD" w:rsidRDefault="009A0ACD" w:rsidP="009A0ACD">
            <w:r>
              <w:rPr>
                <w:b/>
                <w:bCs/>
              </w:rPr>
              <w:t>Forecasted NOPAT</w:t>
            </w:r>
          </w:p>
        </w:tc>
        <w:tc>
          <w:tcPr>
            <w:tcW w:w="1559" w:type="dxa"/>
            <w:vAlign w:val="center"/>
          </w:tcPr>
          <w:p w14:paraId="7F282B32" w14:textId="59FFDC02" w:rsidR="009A0ACD" w:rsidRDefault="009A0ACD" w:rsidP="009A0ACD">
            <w:r>
              <w:rPr>
                <w:b/>
                <w:bCs/>
              </w:rPr>
              <w:t>NOA Growth</w:t>
            </w:r>
          </w:p>
        </w:tc>
        <w:tc>
          <w:tcPr>
            <w:tcW w:w="1559" w:type="dxa"/>
            <w:vAlign w:val="center"/>
          </w:tcPr>
          <w:p w14:paraId="430E198C" w14:textId="1780C378" w:rsidR="009A0ACD" w:rsidRDefault="009A0ACD" w:rsidP="009A0ACD">
            <w:r>
              <w:rPr>
                <w:b/>
                <w:bCs/>
              </w:rPr>
              <w:t>Forecasted NOA</w:t>
            </w:r>
          </w:p>
        </w:tc>
      </w:tr>
      <w:tr w:rsidR="009A0ACD" w14:paraId="3FDEC4DA" w14:textId="77777777" w:rsidTr="00CE7D42">
        <w:tc>
          <w:tcPr>
            <w:tcW w:w="1558" w:type="dxa"/>
            <w:vAlign w:val="center"/>
          </w:tcPr>
          <w:p w14:paraId="2EB2E942" w14:textId="05FF9E0A" w:rsidR="009A0ACD" w:rsidRDefault="009A0ACD" w:rsidP="009A0ACD">
            <w:r>
              <w:t>2025</w:t>
            </w:r>
          </w:p>
        </w:tc>
        <w:tc>
          <w:tcPr>
            <w:tcW w:w="1558" w:type="dxa"/>
            <w:vAlign w:val="center"/>
          </w:tcPr>
          <w:p w14:paraId="20AB4419" w14:textId="5B77C995" w:rsidR="009A0ACD" w:rsidRDefault="009A0ACD" w:rsidP="009A0ACD">
            <w:r>
              <w:t>5%</w:t>
            </w:r>
          </w:p>
        </w:tc>
        <w:tc>
          <w:tcPr>
            <w:tcW w:w="1558" w:type="dxa"/>
            <w:vAlign w:val="center"/>
          </w:tcPr>
          <w:p w14:paraId="6560329F" w14:textId="68E51112" w:rsidR="009A0ACD" w:rsidRDefault="009A0ACD" w:rsidP="009A0ACD">
            <w:r>
              <w:t>5%</w:t>
            </w:r>
          </w:p>
        </w:tc>
        <w:tc>
          <w:tcPr>
            <w:tcW w:w="1558" w:type="dxa"/>
            <w:vAlign w:val="center"/>
          </w:tcPr>
          <w:p w14:paraId="3682D8CD" w14:textId="6B8B1AE2" w:rsidR="009A0ACD" w:rsidRDefault="009A0ACD" w:rsidP="009A0ACD">
            <w:r>
              <w:t>$54,257,734</w:t>
            </w:r>
          </w:p>
        </w:tc>
        <w:tc>
          <w:tcPr>
            <w:tcW w:w="1559" w:type="dxa"/>
            <w:vAlign w:val="center"/>
          </w:tcPr>
          <w:p w14:paraId="54C3FE8C" w14:textId="782C15B3" w:rsidR="009A0ACD" w:rsidRDefault="009A0ACD" w:rsidP="009A0ACD">
            <w:r>
              <w:t>4%</w:t>
            </w:r>
          </w:p>
        </w:tc>
        <w:tc>
          <w:tcPr>
            <w:tcW w:w="1559" w:type="dxa"/>
            <w:vAlign w:val="center"/>
          </w:tcPr>
          <w:p w14:paraId="7E092509" w14:textId="7402617C" w:rsidR="009A0ACD" w:rsidRDefault="009A0ACD" w:rsidP="009A0ACD">
            <w:r>
              <w:t>–$4,406,400</w:t>
            </w:r>
          </w:p>
        </w:tc>
      </w:tr>
      <w:tr w:rsidR="009A0ACD" w14:paraId="779A7719" w14:textId="77777777" w:rsidTr="00CE7D42">
        <w:tc>
          <w:tcPr>
            <w:tcW w:w="1558" w:type="dxa"/>
            <w:vAlign w:val="center"/>
          </w:tcPr>
          <w:p w14:paraId="6032BF54" w14:textId="59B8EF22" w:rsidR="009A0ACD" w:rsidRDefault="009A0ACD" w:rsidP="009A0ACD">
            <w:r>
              <w:t>2026</w:t>
            </w:r>
          </w:p>
        </w:tc>
        <w:tc>
          <w:tcPr>
            <w:tcW w:w="1558" w:type="dxa"/>
            <w:vAlign w:val="center"/>
          </w:tcPr>
          <w:p w14:paraId="15E2D515" w14:textId="69FA2EA1" w:rsidR="009A0ACD" w:rsidRDefault="009A0ACD" w:rsidP="009A0ACD">
            <w:r>
              <w:t>4%</w:t>
            </w:r>
          </w:p>
        </w:tc>
        <w:tc>
          <w:tcPr>
            <w:tcW w:w="1558" w:type="dxa"/>
            <w:vAlign w:val="center"/>
          </w:tcPr>
          <w:p w14:paraId="3A1538C2" w14:textId="3352924C" w:rsidR="009A0ACD" w:rsidRDefault="009A0ACD" w:rsidP="009A0ACD">
            <w:r>
              <w:t>4%</w:t>
            </w:r>
          </w:p>
        </w:tc>
        <w:tc>
          <w:tcPr>
            <w:tcW w:w="1558" w:type="dxa"/>
            <w:vAlign w:val="center"/>
          </w:tcPr>
          <w:p w14:paraId="5B2F31CF" w14:textId="38CD18A7" w:rsidR="009A0ACD" w:rsidRDefault="009A0ACD" w:rsidP="009A0ACD">
            <w:r>
              <w:t>$56,428,043</w:t>
            </w:r>
          </w:p>
        </w:tc>
        <w:tc>
          <w:tcPr>
            <w:tcW w:w="1559" w:type="dxa"/>
            <w:vAlign w:val="center"/>
          </w:tcPr>
          <w:p w14:paraId="3C96A90B" w14:textId="015E8D5D" w:rsidR="009A0ACD" w:rsidRDefault="009A0ACD" w:rsidP="009A0ACD">
            <w:r>
              <w:t>3%</w:t>
            </w:r>
          </w:p>
        </w:tc>
        <w:tc>
          <w:tcPr>
            <w:tcW w:w="1559" w:type="dxa"/>
            <w:vAlign w:val="center"/>
          </w:tcPr>
          <w:p w14:paraId="7ADFD279" w14:textId="7DC17732" w:rsidR="009A0ACD" w:rsidRDefault="009A0ACD" w:rsidP="009A0ACD">
            <w:r>
              <w:t>–$4,274,208</w:t>
            </w:r>
          </w:p>
        </w:tc>
      </w:tr>
      <w:tr w:rsidR="009A0ACD" w14:paraId="0F882CFA" w14:textId="77777777" w:rsidTr="00CE7D42">
        <w:tc>
          <w:tcPr>
            <w:tcW w:w="1558" w:type="dxa"/>
            <w:vAlign w:val="center"/>
          </w:tcPr>
          <w:p w14:paraId="7BD7DFC2" w14:textId="58DDD787" w:rsidR="009A0ACD" w:rsidRDefault="009A0ACD" w:rsidP="009A0ACD">
            <w:r>
              <w:t>2027</w:t>
            </w:r>
          </w:p>
        </w:tc>
        <w:tc>
          <w:tcPr>
            <w:tcW w:w="1558" w:type="dxa"/>
            <w:vAlign w:val="center"/>
          </w:tcPr>
          <w:p w14:paraId="23B0020D" w14:textId="58D9D9D5" w:rsidR="009A0ACD" w:rsidRDefault="009A0ACD" w:rsidP="009A0ACD">
            <w:r>
              <w:t>3%</w:t>
            </w:r>
          </w:p>
        </w:tc>
        <w:tc>
          <w:tcPr>
            <w:tcW w:w="1558" w:type="dxa"/>
            <w:vAlign w:val="center"/>
          </w:tcPr>
          <w:p w14:paraId="324B67D8" w14:textId="20191989" w:rsidR="009A0ACD" w:rsidRDefault="009A0ACD" w:rsidP="009A0ACD">
            <w:r>
              <w:t>3%</w:t>
            </w:r>
          </w:p>
        </w:tc>
        <w:tc>
          <w:tcPr>
            <w:tcW w:w="1558" w:type="dxa"/>
            <w:vAlign w:val="center"/>
          </w:tcPr>
          <w:p w14:paraId="11DB8903" w14:textId="46D51567" w:rsidR="009A0ACD" w:rsidRDefault="009A0ACD" w:rsidP="009A0ACD">
            <w:r>
              <w:t>$58,120,884</w:t>
            </w:r>
          </w:p>
        </w:tc>
        <w:tc>
          <w:tcPr>
            <w:tcW w:w="1559" w:type="dxa"/>
            <w:vAlign w:val="center"/>
          </w:tcPr>
          <w:p w14:paraId="2E23ECC4" w14:textId="4207205F" w:rsidR="009A0ACD" w:rsidRDefault="009A0ACD" w:rsidP="009A0ACD">
            <w:r>
              <w:t>2%</w:t>
            </w:r>
          </w:p>
        </w:tc>
        <w:tc>
          <w:tcPr>
            <w:tcW w:w="1559" w:type="dxa"/>
            <w:vAlign w:val="center"/>
          </w:tcPr>
          <w:p w14:paraId="333EE948" w14:textId="71738320" w:rsidR="009A0ACD" w:rsidRDefault="009A0ACD" w:rsidP="009A0ACD">
            <w:r>
              <w:t>–$4,188,724</w:t>
            </w:r>
          </w:p>
        </w:tc>
      </w:tr>
      <w:tr w:rsidR="009A0ACD" w14:paraId="66312165" w14:textId="77777777" w:rsidTr="00CE7D42">
        <w:tc>
          <w:tcPr>
            <w:tcW w:w="1558" w:type="dxa"/>
            <w:vAlign w:val="center"/>
          </w:tcPr>
          <w:p w14:paraId="763220AC" w14:textId="2C92F7BF" w:rsidR="009A0ACD" w:rsidRDefault="009A0ACD" w:rsidP="009A0ACD">
            <w:r>
              <w:t>2028</w:t>
            </w:r>
          </w:p>
        </w:tc>
        <w:tc>
          <w:tcPr>
            <w:tcW w:w="1558" w:type="dxa"/>
            <w:vAlign w:val="center"/>
          </w:tcPr>
          <w:p w14:paraId="7C1C6CFA" w14:textId="69B3288D" w:rsidR="009A0ACD" w:rsidRDefault="009A0ACD" w:rsidP="009A0ACD">
            <w:r>
              <w:t>2.5%</w:t>
            </w:r>
          </w:p>
        </w:tc>
        <w:tc>
          <w:tcPr>
            <w:tcW w:w="1558" w:type="dxa"/>
            <w:vAlign w:val="center"/>
          </w:tcPr>
          <w:p w14:paraId="698DB4D2" w14:textId="1EB02DE6" w:rsidR="009A0ACD" w:rsidRDefault="009A0ACD" w:rsidP="009A0ACD">
            <w:r>
              <w:t>2.5%</w:t>
            </w:r>
          </w:p>
        </w:tc>
        <w:tc>
          <w:tcPr>
            <w:tcW w:w="1558" w:type="dxa"/>
            <w:vAlign w:val="center"/>
          </w:tcPr>
          <w:p w14:paraId="7C5EBBD2" w14:textId="37A63E03" w:rsidR="009A0ACD" w:rsidRDefault="009A0ACD" w:rsidP="009A0ACD">
            <w:r>
              <w:t>$59,673,406</w:t>
            </w:r>
          </w:p>
        </w:tc>
        <w:tc>
          <w:tcPr>
            <w:tcW w:w="1559" w:type="dxa"/>
            <w:vAlign w:val="center"/>
          </w:tcPr>
          <w:p w14:paraId="595857D5" w14:textId="14B9E73E" w:rsidR="009A0ACD" w:rsidRDefault="009A0ACD" w:rsidP="009A0ACD">
            <w:r>
              <w:t>2.5%</w:t>
            </w:r>
          </w:p>
        </w:tc>
        <w:tc>
          <w:tcPr>
            <w:tcW w:w="1559" w:type="dxa"/>
            <w:vAlign w:val="center"/>
          </w:tcPr>
          <w:p w14:paraId="2D2E59A0" w14:textId="1713D616" w:rsidR="009A0ACD" w:rsidRDefault="009A0ACD" w:rsidP="009A0ACD">
            <w:r>
              <w:t>–$4,083,006</w:t>
            </w:r>
          </w:p>
        </w:tc>
      </w:tr>
    </w:tbl>
    <w:p w14:paraId="37CD464A" w14:textId="77777777" w:rsidR="00151F78" w:rsidRDefault="00151F78" w:rsidP="00151F78"/>
    <w:p w14:paraId="0C3B94DF" w14:textId="636B5CC1" w:rsidR="00255B96" w:rsidRPr="00343E22" w:rsidRDefault="00255B96" w:rsidP="00151F78">
      <w:pPr>
        <w:rPr>
          <w:b/>
          <w:bCs/>
        </w:rPr>
      </w:pPr>
      <w:r w:rsidRPr="00343E22">
        <w:rPr>
          <w:b/>
          <w:bCs/>
        </w:rPr>
        <w:br/>
        <w:t>b. Explain how you come up with the revenue growth rates for the horizon period and the terminal</w:t>
      </w:r>
      <w:r w:rsidRPr="00343E22">
        <w:rPr>
          <w:b/>
          <w:bCs/>
        </w:rPr>
        <w:t xml:space="preserve"> </w:t>
      </w:r>
      <w:r w:rsidRPr="00343E22">
        <w:rPr>
          <w:b/>
          <w:bCs/>
        </w:rPr>
        <w:t>period in your analysis.</w:t>
      </w:r>
    </w:p>
    <w:p w14:paraId="46B2F843" w14:textId="0277C94C" w:rsidR="00151F78" w:rsidRDefault="00151F78" w:rsidP="00151F78"/>
    <w:p w14:paraId="29BB194B" w14:textId="77777777" w:rsidR="009A0ACD" w:rsidRDefault="009A0ACD" w:rsidP="009A0ACD">
      <w:pPr>
        <w:spacing w:before="100" w:beforeAutospacing="1" w:after="100" w:afterAutospacing="1"/>
      </w:pPr>
      <w:r>
        <w:t>The revenue growth rates for Boeing were selected based on historical recovery trends post-pandemic and stabilization in both the commercial and defense sectors. An initial moderate growth rate of 5% is forecasted for 2025, gradually declining to a steady 2.5% terminal growth rate by 2028. This step-down approach reflects the normalization of aircraft production and demand, and the terminal growth rate is kept conservatively below the WACC to ensure valuation model convergence.</w:t>
      </w:r>
    </w:p>
    <w:p w14:paraId="55E70382" w14:textId="470F1C3D" w:rsidR="00255B96" w:rsidRPr="009A0ACD" w:rsidRDefault="00255B96" w:rsidP="009A0ACD">
      <w:pPr>
        <w:spacing w:before="100" w:beforeAutospacing="1" w:after="100" w:afterAutospacing="1"/>
      </w:pPr>
      <w:r w:rsidRPr="00255B96">
        <w:rPr>
          <w:u w:val="single"/>
        </w:rPr>
        <w:br/>
      </w:r>
      <w:r w:rsidRPr="00255B96">
        <w:rPr>
          <w:b/>
          <w:bCs/>
          <w:u w:val="single"/>
        </w:rPr>
        <w:t>Part 2. Valuation and Sensitivity Analysis: Estimate the company’s intrinsic equity value per share, including:</w:t>
      </w:r>
    </w:p>
    <w:p w14:paraId="20715132" w14:textId="34F215BC" w:rsidR="00151F78" w:rsidRPr="00343E22" w:rsidRDefault="00255B96" w:rsidP="00255B96">
      <w:pPr>
        <w:rPr>
          <w:b/>
          <w:bCs/>
        </w:rPr>
      </w:pPr>
      <w:r w:rsidRPr="00255B96">
        <w:rPr>
          <w:b/>
          <w:bCs/>
        </w:rPr>
        <w:br/>
        <w:t>a. Calculate cost of equity capital, cost of debt capital, and weighted average cost of capital for the</w:t>
      </w:r>
      <w:r w:rsidR="00151F78" w:rsidRPr="00343E22">
        <w:rPr>
          <w:b/>
          <w:bCs/>
        </w:rPr>
        <w:t xml:space="preserve"> </w:t>
      </w:r>
      <w:r w:rsidRPr="00255B96">
        <w:rPr>
          <w:b/>
          <w:bCs/>
        </w:rPr>
        <w:t>company.</w:t>
      </w:r>
    </w:p>
    <w:p w14:paraId="4B5B6A64" w14:textId="77777777" w:rsidR="009A0ACD" w:rsidRPr="009A0ACD" w:rsidRDefault="009A0ACD" w:rsidP="009A0ACD">
      <w:pPr>
        <w:spacing w:before="100" w:beforeAutospacing="1" w:after="100" w:afterAutospacing="1"/>
      </w:pPr>
      <w:r w:rsidRPr="009A0ACD">
        <w:rPr>
          <w:rStyle w:val="Strong"/>
          <w:rFonts w:eastAsiaTheme="majorEastAsia"/>
          <w:b w:val="0"/>
          <w:bCs w:val="0"/>
        </w:rPr>
        <w:lastRenderedPageBreak/>
        <w:t>COST OF EQUITY CAPITAL</w:t>
      </w:r>
    </w:p>
    <w:p w14:paraId="0D0D5BC4" w14:textId="77777777" w:rsidR="009A0ACD" w:rsidRPr="009A0ACD" w:rsidRDefault="009A0ACD" w:rsidP="009A0ACD">
      <w:pPr>
        <w:numPr>
          <w:ilvl w:val="0"/>
          <w:numId w:val="33"/>
        </w:numPr>
        <w:spacing w:before="100" w:beforeAutospacing="1" w:after="100" w:afterAutospacing="1"/>
      </w:pPr>
      <w:r w:rsidRPr="009A0ACD">
        <w:t>Formula: Cost of Equity = Risk-Free Rate + Beta × Market Risk Premium</w:t>
      </w:r>
    </w:p>
    <w:p w14:paraId="54863516" w14:textId="77777777" w:rsidR="009A0ACD" w:rsidRPr="009A0ACD" w:rsidRDefault="009A0ACD" w:rsidP="009A0ACD">
      <w:pPr>
        <w:numPr>
          <w:ilvl w:val="0"/>
          <w:numId w:val="33"/>
        </w:numPr>
        <w:spacing w:before="100" w:beforeAutospacing="1" w:after="100" w:afterAutospacing="1"/>
      </w:pPr>
      <w:r w:rsidRPr="009A0ACD">
        <w:t>Inputs:</w:t>
      </w:r>
    </w:p>
    <w:p w14:paraId="3BAF6063" w14:textId="77777777" w:rsidR="009A0ACD" w:rsidRPr="009A0ACD" w:rsidRDefault="009A0ACD" w:rsidP="009A0ACD">
      <w:pPr>
        <w:numPr>
          <w:ilvl w:val="1"/>
          <w:numId w:val="33"/>
        </w:numPr>
        <w:spacing w:before="100" w:beforeAutospacing="1" w:after="100" w:afterAutospacing="1"/>
      </w:pPr>
      <w:r w:rsidRPr="009A0ACD">
        <w:t>Risk-Free Rate = 3%</w:t>
      </w:r>
    </w:p>
    <w:p w14:paraId="5211962C" w14:textId="77777777" w:rsidR="009A0ACD" w:rsidRPr="009A0ACD" w:rsidRDefault="009A0ACD" w:rsidP="009A0ACD">
      <w:pPr>
        <w:numPr>
          <w:ilvl w:val="1"/>
          <w:numId w:val="33"/>
        </w:numPr>
        <w:spacing w:before="100" w:beforeAutospacing="1" w:after="100" w:afterAutospacing="1"/>
      </w:pPr>
      <w:r w:rsidRPr="009A0ACD">
        <w:t>Beta = 1.55</w:t>
      </w:r>
    </w:p>
    <w:p w14:paraId="07BAF885" w14:textId="77777777" w:rsidR="009A0ACD" w:rsidRPr="009A0ACD" w:rsidRDefault="009A0ACD" w:rsidP="009A0ACD">
      <w:pPr>
        <w:numPr>
          <w:ilvl w:val="1"/>
          <w:numId w:val="33"/>
        </w:numPr>
        <w:spacing w:before="100" w:beforeAutospacing="1" w:after="100" w:afterAutospacing="1"/>
      </w:pPr>
      <w:r w:rsidRPr="009A0ACD">
        <w:t>Market Risk Premium = 5.5%</w:t>
      </w:r>
    </w:p>
    <w:p w14:paraId="2ADCB453" w14:textId="77777777" w:rsidR="009A0ACD" w:rsidRPr="009A0ACD" w:rsidRDefault="009A0ACD" w:rsidP="009A0ACD">
      <w:pPr>
        <w:numPr>
          <w:ilvl w:val="0"/>
          <w:numId w:val="33"/>
        </w:numPr>
        <w:spacing w:before="100" w:beforeAutospacing="1" w:after="100" w:afterAutospacing="1"/>
      </w:pPr>
      <w:r w:rsidRPr="009A0ACD">
        <w:t>Calculation:</w:t>
      </w:r>
      <w:r w:rsidRPr="009A0ACD">
        <w:br/>
        <w:t xml:space="preserve">Cost of Equity = 3% + (1.55 × 5.5%) = </w:t>
      </w:r>
      <w:r w:rsidRPr="009A0ACD">
        <w:rPr>
          <w:rStyle w:val="Strong"/>
          <w:rFonts w:eastAsiaTheme="majorEastAsia"/>
          <w:b w:val="0"/>
          <w:bCs w:val="0"/>
        </w:rPr>
        <w:t>11.525%</w:t>
      </w:r>
    </w:p>
    <w:p w14:paraId="6FFE9BDB" w14:textId="77777777" w:rsidR="009A0ACD" w:rsidRPr="009A0ACD" w:rsidRDefault="009A0ACD" w:rsidP="009A0ACD">
      <w:pPr>
        <w:spacing w:before="100" w:beforeAutospacing="1" w:after="100" w:afterAutospacing="1"/>
      </w:pPr>
      <w:r w:rsidRPr="009A0ACD">
        <w:rPr>
          <w:rStyle w:val="Strong"/>
          <w:rFonts w:eastAsiaTheme="majorEastAsia"/>
          <w:b w:val="0"/>
          <w:bCs w:val="0"/>
        </w:rPr>
        <w:t>COST OF DEBT CAPITAL</w:t>
      </w:r>
    </w:p>
    <w:p w14:paraId="15AE1A3F" w14:textId="77777777" w:rsidR="009A0ACD" w:rsidRPr="009A0ACD" w:rsidRDefault="009A0ACD" w:rsidP="009A0ACD">
      <w:pPr>
        <w:numPr>
          <w:ilvl w:val="0"/>
          <w:numId w:val="34"/>
        </w:numPr>
        <w:spacing w:before="100" w:beforeAutospacing="1" w:after="100" w:afterAutospacing="1"/>
      </w:pPr>
      <w:r w:rsidRPr="009A0ACD">
        <w:t>Formula: Cost of Debt = Interest Expense ÷ Total Debt</w:t>
      </w:r>
    </w:p>
    <w:p w14:paraId="533195C3" w14:textId="77777777" w:rsidR="009A0ACD" w:rsidRPr="009A0ACD" w:rsidRDefault="009A0ACD" w:rsidP="009A0ACD">
      <w:pPr>
        <w:numPr>
          <w:ilvl w:val="0"/>
          <w:numId w:val="34"/>
        </w:numPr>
        <w:spacing w:before="100" w:beforeAutospacing="1" w:after="100" w:afterAutospacing="1"/>
      </w:pPr>
      <w:r w:rsidRPr="009A0ACD">
        <w:t>Inputs:</w:t>
      </w:r>
    </w:p>
    <w:p w14:paraId="304B407E" w14:textId="77777777" w:rsidR="009A0ACD" w:rsidRPr="009A0ACD" w:rsidRDefault="009A0ACD" w:rsidP="009A0ACD">
      <w:pPr>
        <w:numPr>
          <w:ilvl w:val="1"/>
          <w:numId w:val="34"/>
        </w:numPr>
        <w:spacing w:before="100" w:beforeAutospacing="1" w:after="100" w:afterAutospacing="1"/>
      </w:pPr>
      <w:r w:rsidRPr="009A0ACD">
        <w:t>Interest Expense = $2,725,000</w:t>
      </w:r>
    </w:p>
    <w:p w14:paraId="51F5F5C4" w14:textId="77777777" w:rsidR="009A0ACD" w:rsidRPr="009A0ACD" w:rsidRDefault="009A0ACD" w:rsidP="009A0ACD">
      <w:pPr>
        <w:numPr>
          <w:ilvl w:val="1"/>
          <w:numId w:val="34"/>
        </w:numPr>
        <w:spacing w:before="100" w:beforeAutospacing="1" w:after="100" w:afterAutospacing="1"/>
      </w:pPr>
      <w:r w:rsidRPr="009A0ACD">
        <w:t>Total Debt = $53,864,000</w:t>
      </w:r>
    </w:p>
    <w:p w14:paraId="63E251CB" w14:textId="77777777" w:rsidR="009A0ACD" w:rsidRPr="009A0ACD" w:rsidRDefault="009A0ACD" w:rsidP="009A0ACD">
      <w:pPr>
        <w:numPr>
          <w:ilvl w:val="0"/>
          <w:numId w:val="34"/>
        </w:numPr>
        <w:spacing w:before="100" w:beforeAutospacing="1" w:after="100" w:afterAutospacing="1"/>
      </w:pPr>
      <w:r w:rsidRPr="009A0ACD">
        <w:t>Calculation:</w:t>
      </w:r>
      <w:r w:rsidRPr="009A0ACD">
        <w:br/>
        <w:t xml:space="preserve">Cost of Debt = $2,725 ÷ $53,864 = </w:t>
      </w:r>
      <w:r w:rsidRPr="009A0ACD">
        <w:rPr>
          <w:rStyle w:val="Strong"/>
          <w:rFonts w:eastAsiaTheme="majorEastAsia"/>
          <w:b w:val="0"/>
          <w:bCs w:val="0"/>
        </w:rPr>
        <w:t>5.06%</w:t>
      </w:r>
    </w:p>
    <w:p w14:paraId="7C68C0AB" w14:textId="77777777" w:rsidR="009A0ACD" w:rsidRPr="009A0ACD" w:rsidRDefault="009A0ACD" w:rsidP="009A0ACD">
      <w:pPr>
        <w:spacing w:before="100" w:beforeAutospacing="1" w:after="100" w:afterAutospacing="1"/>
      </w:pPr>
      <w:r w:rsidRPr="009A0ACD">
        <w:rPr>
          <w:rStyle w:val="Strong"/>
          <w:rFonts w:eastAsiaTheme="majorEastAsia"/>
          <w:b w:val="0"/>
          <w:bCs w:val="0"/>
        </w:rPr>
        <w:t>AFTER-TAX COST OF DEBT</w:t>
      </w:r>
    </w:p>
    <w:p w14:paraId="59B45DD9" w14:textId="77777777" w:rsidR="009A0ACD" w:rsidRPr="009A0ACD" w:rsidRDefault="009A0ACD" w:rsidP="009A0ACD">
      <w:pPr>
        <w:numPr>
          <w:ilvl w:val="0"/>
          <w:numId w:val="35"/>
        </w:numPr>
        <w:spacing w:before="100" w:beforeAutospacing="1" w:after="100" w:afterAutospacing="1"/>
      </w:pPr>
      <w:r w:rsidRPr="009A0ACD">
        <w:t>Formula: After-Tax Cost of Debt = Cost of Debt × (1 – Tax Rate)</w:t>
      </w:r>
    </w:p>
    <w:p w14:paraId="7781463D" w14:textId="77777777" w:rsidR="009A0ACD" w:rsidRPr="009A0ACD" w:rsidRDefault="009A0ACD" w:rsidP="009A0ACD">
      <w:pPr>
        <w:numPr>
          <w:ilvl w:val="0"/>
          <w:numId w:val="35"/>
        </w:numPr>
        <w:spacing w:before="100" w:beforeAutospacing="1" w:after="100" w:afterAutospacing="1"/>
      </w:pPr>
      <w:r w:rsidRPr="009A0ACD">
        <w:t>Inputs:</w:t>
      </w:r>
    </w:p>
    <w:p w14:paraId="35708E64" w14:textId="77777777" w:rsidR="009A0ACD" w:rsidRPr="009A0ACD" w:rsidRDefault="009A0ACD" w:rsidP="009A0ACD">
      <w:pPr>
        <w:numPr>
          <w:ilvl w:val="1"/>
          <w:numId w:val="35"/>
        </w:numPr>
        <w:spacing w:before="100" w:beforeAutospacing="1" w:after="100" w:afterAutospacing="1"/>
      </w:pPr>
      <w:r w:rsidRPr="009A0ACD">
        <w:t>Tax Rate = 24.6%</w:t>
      </w:r>
    </w:p>
    <w:p w14:paraId="3A137276" w14:textId="77777777" w:rsidR="009A0ACD" w:rsidRPr="009A0ACD" w:rsidRDefault="009A0ACD" w:rsidP="009A0ACD">
      <w:pPr>
        <w:numPr>
          <w:ilvl w:val="0"/>
          <w:numId w:val="35"/>
        </w:numPr>
        <w:spacing w:before="100" w:beforeAutospacing="1" w:after="100" w:afterAutospacing="1"/>
      </w:pPr>
      <w:r w:rsidRPr="009A0ACD">
        <w:t>Calculation:</w:t>
      </w:r>
      <w:r w:rsidRPr="009A0ACD">
        <w:br/>
        <w:t xml:space="preserve">After-Tax Cost of Debt = 5.06% × (1 – 0.246) = </w:t>
      </w:r>
      <w:r w:rsidRPr="009A0ACD">
        <w:rPr>
          <w:rStyle w:val="Strong"/>
          <w:rFonts w:eastAsiaTheme="majorEastAsia"/>
          <w:b w:val="0"/>
          <w:bCs w:val="0"/>
        </w:rPr>
        <w:t>3.82%</w:t>
      </w:r>
    </w:p>
    <w:p w14:paraId="171AF46F" w14:textId="77777777" w:rsidR="009A0ACD" w:rsidRPr="009A0ACD" w:rsidRDefault="009A0ACD" w:rsidP="009A0ACD">
      <w:pPr>
        <w:spacing w:before="100" w:beforeAutospacing="1" w:after="100" w:afterAutospacing="1"/>
      </w:pPr>
      <w:r w:rsidRPr="009A0ACD">
        <w:rPr>
          <w:rStyle w:val="Strong"/>
          <w:rFonts w:eastAsiaTheme="majorEastAsia"/>
          <w:b w:val="0"/>
          <w:bCs w:val="0"/>
        </w:rPr>
        <w:t>WEIGHTED AVERAGE COST OF CAPITAL (WACC)</w:t>
      </w:r>
    </w:p>
    <w:p w14:paraId="001FF875" w14:textId="77777777" w:rsidR="009A0ACD" w:rsidRPr="009A0ACD" w:rsidRDefault="009A0ACD" w:rsidP="009A0ACD">
      <w:pPr>
        <w:numPr>
          <w:ilvl w:val="0"/>
          <w:numId w:val="36"/>
        </w:numPr>
        <w:spacing w:before="100" w:beforeAutospacing="1" w:after="100" w:afterAutospacing="1"/>
      </w:pPr>
      <w:r w:rsidRPr="009A0ACD">
        <w:t>Formula: WACC = (E/V) × Cost of Equity + (D/V) × After-Tax Cost of Debt</w:t>
      </w:r>
    </w:p>
    <w:p w14:paraId="658B4178" w14:textId="77777777" w:rsidR="009A0ACD" w:rsidRPr="009A0ACD" w:rsidRDefault="009A0ACD" w:rsidP="009A0ACD">
      <w:pPr>
        <w:numPr>
          <w:ilvl w:val="0"/>
          <w:numId w:val="36"/>
        </w:numPr>
        <w:spacing w:before="100" w:beforeAutospacing="1" w:after="100" w:afterAutospacing="1"/>
      </w:pPr>
      <w:r w:rsidRPr="009A0ACD">
        <w:t>Inputs:</w:t>
      </w:r>
    </w:p>
    <w:p w14:paraId="2A5B95CD" w14:textId="77777777" w:rsidR="009A0ACD" w:rsidRPr="009A0ACD" w:rsidRDefault="009A0ACD" w:rsidP="009A0ACD">
      <w:pPr>
        <w:numPr>
          <w:ilvl w:val="1"/>
          <w:numId w:val="36"/>
        </w:numPr>
        <w:spacing w:before="100" w:beforeAutospacing="1" w:after="100" w:afterAutospacing="1"/>
      </w:pPr>
      <w:r w:rsidRPr="009A0ACD">
        <w:t xml:space="preserve">Market Value of Equity = </w:t>
      </w:r>
      <w:r w:rsidRPr="009A0ACD">
        <w:rPr>
          <w:rStyle w:val="Strong"/>
          <w:rFonts w:eastAsiaTheme="majorEastAsia"/>
          <w:b w:val="0"/>
          <w:bCs w:val="0"/>
        </w:rPr>
        <w:t>–$3,914,000</w:t>
      </w:r>
      <w:r w:rsidRPr="009A0ACD">
        <w:t xml:space="preserve"> (equity from balance sheet, noting it's negative)</w:t>
      </w:r>
    </w:p>
    <w:p w14:paraId="168EAF58" w14:textId="77777777" w:rsidR="009A0ACD" w:rsidRPr="009A0ACD" w:rsidRDefault="009A0ACD" w:rsidP="009A0ACD">
      <w:pPr>
        <w:numPr>
          <w:ilvl w:val="1"/>
          <w:numId w:val="36"/>
        </w:numPr>
        <w:spacing w:before="100" w:beforeAutospacing="1" w:after="100" w:afterAutospacing="1"/>
      </w:pPr>
      <w:r w:rsidRPr="009A0ACD">
        <w:t>Total Debt = $53,864,000</w:t>
      </w:r>
    </w:p>
    <w:p w14:paraId="7AE97C96" w14:textId="77777777" w:rsidR="009A0ACD" w:rsidRPr="009A0ACD" w:rsidRDefault="009A0ACD" w:rsidP="009A0ACD">
      <w:pPr>
        <w:numPr>
          <w:ilvl w:val="1"/>
          <w:numId w:val="36"/>
        </w:numPr>
        <w:spacing w:before="100" w:beforeAutospacing="1" w:after="100" w:afterAutospacing="1"/>
      </w:pPr>
      <w:r w:rsidRPr="009A0ACD">
        <w:t>Total Firm Value = $49,950,000</w:t>
      </w:r>
    </w:p>
    <w:p w14:paraId="6A5D7A7B" w14:textId="77777777" w:rsidR="009A0ACD" w:rsidRPr="009A0ACD" w:rsidRDefault="009A0ACD" w:rsidP="009A0ACD">
      <w:pPr>
        <w:numPr>
          <w:ilvl w:val="0"/>
          <w:numId w:val="36"/>
        </w:numPr>
        <w:spacing w:before="100" w:beforeAutospacing="1" w:after="100" w:afterAutospacing="1"/>
      </w:pPr>
      <w:r w:rsidRPr="009A0ACD">
        <w:t>Calculation:</w:t>
      </w:r>
    </w:p>
    <w:p w14:paraId="1F30A16B" w14:textId="77777777" w:rsidR="009A0ACD" w:rsidRPr="009A0ACD" w:rsidRDefault="009A0ACD" w:rsidP="009A0ACD">
      <w:pPr>
        <w:numPr>
          <w:ilvl w:val="1"/>
          <w:numId w:val="36"/>
        </w:numPr>
        <w:spacing w:before="100" w:beforeAutospacing="1" w:after="100" w:afterAutospacing="1"/>
      </w:pPr>
      <w:r w:rsidRPr="009A0ACD">
        <w:t>E/V = –$3,914 ÷ $49,950 ≈ –7.83%</w:t>
      </w:r>
    </w:p>
    <w:p w14:paraId="27AD4C75" w14:textId="77777777" w:rsidR="009A0ACD" w:rsidRPr="009A0ACD" w:rsidRDefault="009A0ACD" w:rsidP="009A0ACD">
      <w:pPr>
        <w:numPr>
          <w:ilvl w:val="1"/>
          <w:numId w:val="36"/>
        </w:numPr>
        <w:spacing w:before="100" w:beforeAutospacing="1" w:after="100" w:afterAutospacing="1"/>
      </w:pPr>
      <w:r w:rsidRPr="009A0ACD">
        <w:t>D/V = $53,864 ÷ $49,950 ≈ 107.83%</w:t>
      </w:r>
    </w:p>
    <w:p w14:paraId="3E5ADC07" w14:textId="77777777" w:rsidR="009A0ACD" w:rsidRPr="009A0ACD" w:rsidRDefault="009A0ACD" w:rsidP="009A0ACD">
      <w:pPr>
        <w:numPr>
          <w:ilvl w:val="1"/>
          <w:numId w:val="36"/>
        </w:numPr>
        <w:spacing w:before="100" w:beforeAutospacing="1" w:after="100" w:afterAutospacing="1"/>
      </w:pPr>
      <w:r w:rsidRPr="009A0ACD">
        <w:t>WACC = (–7.83% × 11.525%) + (107.83% × 3.82%)</w:t>
      </w:r>
      <w:r w:rsidRPr="009A0ACD">
        <w:br/>
        <w:t xml:space="preserve">WACC ≈ </w:t>
      </w:r>
      <w:r w:rsidRPr="009A0ACD">
        <w:rPr>
          <w:rStyle w:val="Strong"/>
          <w:rFonts w:eastAsiaTheme="majorEastAsia"/>
          <w:b w:val="0"/>
          <w:bCs w:val="0"/>
        </w:rPr>
        <w:t>3.46%</w:t>
      </w:r>
    </w:p>
    <w:p w14:paraId="20D2232D" w14:textId="77777777" w:rsidR="001C7C84" w:rsidRDefault="001C7C84" w:rsidP="009F23B6">
      <w:pPr>
        <w:spacing w:before="100" w:beforeAutospacing="1" w:after="100" w:afterAutospacing="1"/>
        <w:ind w:left="720"/>
      </w:pPr>
    </w:p>
    <w:p w14:paraId="7EDB31F9" w14:textId="73FAC170" w:rsidR="009F23B6" w:rsidRPr="00343E22" w:rsidRDefault="00255B96" w:rsidP="00343E22">
      <w:pPr>
        <w:spacing w:before="100" w:beforeAutospacing="1" w:after="100" w:afterAutospacing="1"/>
        <w:rPr>
          <w:b/>
          <w:bCs/>
        </w:rPr>
      </w:pPr>
      <w:r w:rsidRPr="00255B96">
        <w:rPr>
          <w:b/>
          <w:bCs/>
        </w:rPr>
        <w:t>b. Apply the DCF valuation model to estimate the company's equity intrinsic value per share. Explicitly</w:t>
      </w:r>
      <w:r w:rsidRPr="00343E22">
        <w:rPr>
          <w:b/>
          <w:bCs/>
        </w:rPr>
        <w:t xml:space="preserve"> </w:t>
      </w:r>
      <w:r w:rsidRPr="00255B96">
        <w:rPr>
          <w:b/>
          <w:bCs/>
        </w:rPr>
        <w:t>show the calculation of the present value of terminal period FCFF.</w:t>
      </w:r>
    </w:p>
    <w:p w14:paraId="650E5A2F" w14:textId="77777777" w:rsidR="009A0ACD" w:rsidRPr="007B7E4B" w:rsidRDefault="009A0ACD" w:rsidP="009A0ACD">
      <w:pPr>
        <w:spacing w:before="100" w:beforeAutospacing="1" w:after="100" w:afterAutospacing="1"/>
        <w:rPr>
          <w:b/>
          <w:bCs/>
        </w:rPr>
      </w:pPr>
      <w:r w:rsidRPr="007B7E4B">
        <w:rPr>
          <w:rStyle w:val="Strong"/>
          <w:rFonts w:eastAsiaTheme="majorEastAsia"/>
          <w:b w:val="0"/>
          <w:bCs w:val="0"/>
        </w:rPr>
        <w:lastRenderedPageBreak/>
        <w:t>TERMINAL VALUE CALCULATION</w:t>
      </w:r>
    </w:p>
    <w:p w14:paraId="72A6A00D" w14:textId="77777777" w:rsidR="009A0ACD" w:rsidRDefault="009A0ACD" w:rsidP="009A0ACD">
      <w:pPr>
        <w:numPr>
          <w:ilvl w:val="0"/>
          <w:numId w:val="37"/>
        </w:numPr>
        <w:spacing w:before="100" w:beforeAutospacing="1" w:after="100" w:afterAutospacing="1"/>
      </w:pPr>
      <w:r>
        <w:t>Formula: Terminal Value = Final Year FCFF × (1 + Terminal Growth Rate) ÷ (WACC – Terminal Growth Rate)</w:t>
      </w:r>
    </w:p>
    <w:p w14:paraId="7D5710E6" w14:textId="77777777" w:rsidR="009A0ACD" w:rsidRDefault="009A0ACD" w:rsidP="009A0ACD">
      <w:pPr>
        <w:numPr>
          <w:ilvl w:val="0"/>
          <w:numId w:val="37"/>
        </w:numPr>
        <w:spacing w:before="100" w:beforeAutospacing="1" w:after="100" w:afterAutospacing="1"/>
      </w:pPr>
      <w:r>
        <w:t>Inputs:</w:t>
      </w:r>
    </w:p>
    <w:p w14:paraId="10304344" w14:textId="77777777" w:rsidR="009A0ACD" w:rsidRDefault="009A0ACD" w:rsidP="009A0ACD">
      <w:pPr>
        <w:numPr>
          <w:ilvl w:val="1"/>
          <w:numId w:val="37"/>
        </w:numPr>
        <w:spacing w:before="100" w:beforeAutospacing="1" w:after="100" w:afterAutospacing="1"/>
      </w:pPr>
      <w:r>
        <w:t>Final Year FCFF (2028) = $59,673,406</w:t>
      </w:r>
    </w:p>
    <w:p w14:paraId="269136FC" w14:textId="77777777" w:rsidR="009A0ACD" w:rsidRDefault="009A0ACD" w:rsidP="009A0ACD">
      <w:pPr>
        <w:numPr>
          <w:ilvl w:val="1"/>
          <w:numId w:val="37"/>
        </w:numPr>
        <w:spacing w:before="100" w:beforeAutospacing="1" w:after="100" w:afterAutospacing="1"/>
      </w:pPr>
      <w:r>
        <w:t>Terminal Growth Rate = 2.5%</w:t>
      </w:r>
    </w:p>
    <w:p w14:paraId="2BF72CA0" w14:textId="77777777" w:rsidR="009A0ACD" w:rsidRDefault="009A0ACD" w:rsidP="009A0ACD">
      <w:pPr>
        <w:numPr>
          <w:ilvl w:val="1"/>
          <w:numId w:val="37"/>
        </w:numPr>
        <w:spacing w:before="100" w:beforeAutospacing="1" w:after="100" w:afterAutospacing="1"/>
      </w:pPr>
      <w:r>
        <w:t>WACC = 3.46%</w:t>
      </w:r>
    </w:p>
    <w:p w14:paraId="4477D01D" w14:textId="77777777" w:rsidR="009A0ACD" w:rsidRDefault="009A0ACD" w:rsidP="009A0ACD">
      <w:pPr>
        <w:numPr>
          <w:ilvl w:val="0"/>
          <w:numId w:val="37"/>
        </w:numPr>
        <w:spacing w:before="100" w:beforeAutospacing="1" w:after="100" w:afterAutospacing="1"/>
      </w:pPr>
      <w:r>
        <w:t>Calculation:</w:t>
      </w:r>
      <w:r>
        <w:br/>
        <w:t>Terminal Value = (59,673,406 × 1.025) ÷ (3.46% – 2.5%)</w:t>
      </w:r>
      <w:r>
        <w:br/>
        <w:t>Terminal Value = $61,165,241 ÷ 0.0096</w:t>
      </w:r>
      <w:r>
        <w:br/>
        <w:t xml:space="preserve">Terminal Value ≈ </w:t>
      </w:r>
      <w:r>
        <w:rPr>
          <w:rStyle w:val="Strong"/>
          <w:rFonts w:eastAsiaTheme="majorEastAsia"/>
        </w:rPr>
        <w:t>$6,371,400,104</w:t>
      </w:r>
    </w:p>
    <w:p w14:paraId="4377C825" w14:textId="77777777" w:rsidR="009A0ACD" w:rsidRPr="007B7E4B" w:rsidRDefault="009A0ACD" w:rsidP="009A0ACD">
      <w:pPr>
        <w:spacing w:before="100" w:beforeAutospacing="1" w:after="100" w:afterAutospacing="1"/>
        <w:rPr>
          <w:b/>
          <w:bCs/>
        </w:rPr>
      </w:pPr>
      <w:r w:rsidRPr="007B7E4B">
        <w:rPr>
          <w:rStyle w:val="Strong"/>
          <w:rFonts w:eastAsiaTheme="majorEastAsia"/>
          <w:b w:val="0"/>
          <w:bCs w:val="0"/>
        </w:rPr>
        <w:t>PRESENT VALUE OF TERMINAL VALUE</w:t>
      </w:r>
    </w:p>
    <w:p w14:paraId="65460496" w14:textId="77777777" w:rsidR="009A0ACD" w:rsidRDefault="009A0ACD" w:rsidP="009A0ACD">
      <w:pPr>
        <w:numPr>
          <w:ilvl w:val="0"/>
          <w:numId w:val="38"/>
        </w:numPr>
        <w:spacing w:before="100" w:beforeAutospacing="1" w:after="100" w:afterAutospacing="1"/>
      </w:pPr>
      <w:r>
        <w:t xml:space="preserve">Formula: PV of Terminal Value = Terminal Value ÷ (1 + </w:t>
      </w:r>
      <w:proofErr w:type="gramStart"/>
      <w:r>
        <w:t>WACC)^</w:t>
      </w:r>
      <w:proofErr w:type="gramEnd"/>
      <w:r>
        <w:t>4</w:t>
      </w:r>
    </w:p>
    <w:p w14:paraId="4A2AE3D4" w14:textId="77777777" w:rsidR="009A0ACD" w:rsidRDefault="009A0ACD" w:rsidP="009A0ACD">
      <w:pPr>
        <w:numPr>
          <w:ilvl w:val="0"/>
          <w:numId w:val="38"/>
        </w:numPr>
        <w:spacing w:before="100" w:beforeAutospacing="1" w:after="100" w:afterAutospacing="1"/>
      </w:pPr>
      <w:r>
        <w:t>Calculation:</w:t>
      </w:r>
      <w:r>
        <w:br/>
      </w:r>
      <w:proofErr w:type="gramStart"/>
      <w:r>
        <w:t>PV(</w:t>
      </w:r>
      <w:proofErr w:type="gramEnd"/>
      <w:r>
        <w:t>Terminal Value) = $6,371,400,104 ÷ (</w:t>
      </w:r>
      <w:proofErr w:type="gramStart"/>
      <w:r>
        <w:t>1.0346)^</w:t>
      </w:r>
      <w:proofErr w:type="gramEnd"/>
      <w:r>
        <w:t>4</w:t>
      </w:r>
      <w:r>
        <w:br/>
      </w:r>
      <w:proofErr w:type="gramStart"/>
      <w:r>
        <w:t>PV(</w:t>
      </w:r>
      <w:proofErr w:type="gramEnd"/>
      <w:r>
        <w:t>Terminal Value) ≈ $5,550,054,107</w:t>
      </w:r>
    </w:p>
    <w:p w14:paraId="604DDCBB" w14:textId="4EE08865" w:rsidR="009A0ACD" w:rsidRPr="007B7E4B" w:rsidRDefault="009A0ACD" w:rsidP="009A0ACD">
      <w:pPr>
        <w:spacing w:before="100" w:beforeAutospacing="1" w:after="100" w:afterAutospacing="1"/>
        <w:rPr>
          <w:b/>
          <w:bCs/>
        </w:rPr>
      </w:pPr>
      <w:r w:rsidRPr="007B7E4B">
        <w:rPr>
          <w:rStyle w:val="Strong"/>
          <w:rFonts w:eastAsiaTheme="majorEastAsia"/>
          <w:b w:val="0"/>
          <w:bCs w:val="0"/>
        </w:rPr>
        <w:t>PRESENT VALUE OF FCFF (2025–2028)</w:t>
      </w:r>
    </w:p>
    <w:p w14:paraId="6DB47D94" w14:textId="6DCCABA8" w:rsidR="009A0ACD" w:rsidRPr="009A0ACD" w:rsidRDefault="009A0ACD" w:rsidP="009A0ACD">
      <w:pPr>
        <w:spacing w:before="100" w:beforeAutospacing="1" w:after="100" w:afterAutospacing="1"/>
      </w:pPr>
      <w:proofErr w:type="gramStart"/>
      <w:r w:rsidRPr="009A0ACD">
        <w:t>PV(</w:t>
      </w:r>
      <w:proofErr w:type="gramEnd"/>
      <w:r w:rsidRPr="009A0ACD">
        <w:t xml:space="preserve">FCFF Total) </w:t>
      </w:r>
      <w:r>
        <w:t>=</w:t>
      </w:r>
      <w:r w:rsidRPr="009A0ACD">
        <w:t xml:space="preserve"> </w:t>
      </w:r>
      <w:r w:rsidRPr="009A0ACD">
        <w:rPr>
          <w:rStyle w:val="Strong"/>
          <w:rFonts w:eastAsiaTheme="majorEastAsia"/>
          <w:b w:val="0"/>
          <w:bCs w:val="0"/>
        </w:rPr>
        <w:t>$209,436,859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A0ACD" w14:paraId="3C2B45FC" w14:textId="77777777" w:rsidTr="006279A3">
        <w:tc>
          <w:tcPr>
            <w:tcW w:w="2337" w:type="dxa"/>
            <w:vAlign w:val="center"/>
          </w:tcPr>
          <w:p w14:paraId="0E6B238D" w14:textId="6B61A5B7" w:rsidR="009A0ACD" w:rsidRDefault="009A0ACD" w:rsidP="009A0ACD">
            <w:pPr>
              <w:spacing w:before="100" w:beforeAutospacing="1" w:after="100" w:afterAutospacing="1"/>
            </w:pPr>
            <w:r>
              <w:rPr>
                <w:b/>
                <w:bCs/>
              </w:rPr>
              <w:t>Year</w:t>
            </w:r>
          </w:p>
        </w:tc>
        <w:tc>
          <w:tcPr>
            <w:tcW w:w="2337" w:type="dxa"/>
            <w:vAlign w:val="center"/>
          </w:tcPr>
          <w:p w14:paraId="3F3F88B4" w14:textId="043BD519" w:rsidR="009A0ACD" w:rsidRDefault="009A0ACD" w:rsidP="009A0ACD">
            <w:pPr>
              <w:spacing w:before="100" w:beforeAutospacing="1" w:after="100" w:afterAutospacing="1"/>
            </w:pPr>
            <w:r>
              <w:rPr>
                <w:b/>
                <w:bCs/>
              </w:rPr>
              <w:t>FCFF</w:t>
            </w:r>
          </w:p>
        </w:tc>
        <w:tc>
          <w:tcPr>
            <w:tcW w:w="2338" w:type="dxa"/>
            <w:vAlign w:val="center"/>
          </w:tcPr>
          <w:p w14:paraId="036C28E0" w14:textId="4B59E596" w:rsidR="009A0ACD" w:rsidRDefault="009A0ACD" w:rsidP="009A0ACD">
            <w:pPr>
              <w:spacing w:before="100" w:beforeAutospacing="1" w:after="100" w:afterAutospacing="1"/>
            </w:pPr>
            <w:r>
              <w:rPr>
                <w:b/>
                <w:bCs/>
              </w:rPr>
              <w:t>Discount Factor (3.46%)</w:t>
            </w:r>
          </w:p>
        </w:tc>
        <w:tc>
          <w:tcPr>
            <w:tcW w:w="2338" w:type="dxa"/>
            <w:vAlign w:val="center"/>
          </w:tcPr>
          <w:p w14:paraId="6768D7CA" w14:textId="18CA9705" w:rsidR="009A0ACD" w:rsidRDefault="009A0ACD" w:rsidP="009A0ACD">
            <w:pPr>
              <w:spacing w:before="100" w:beforeAutospacing="1" w:after="100" w:afterAutospacing="1"/>
            </w:pPr>
            <w:r>
              <w:rPr>
                <w:b/>
                <w:bCs/>
              </w:rPr>
              <w:t>PV of FCFF</w:t>
            </w:r>
          </w:p>
        </w:tc>
      </w:tr>
      <w:tr w:rsidR="009A0ACD" w14:paraId="4297C016" w14:textId="77777777" w:rsidTr="006279A3">
        <w:tc>
          <w:tcPr>
            <w:tcW w:w="2337" w:type="dxa"/>
            <w:vAlign w:val="center"/>
          </w:tcPr>
          <w:p w14:paraId="6328BA13" w14:textId="1F02EBA5" w:rsidR="009A0ACD" w:rsidRDefault="009A0ACD" w:rsidP="009A0ACD">
            <w:pPr>
              <w:spacing w:before="100" w:beforeAutospacing="1" w:after="100" w:afterAutospacing="1"/>
            </w:pPr>
            <w:r>
              <w:t>2025</w:t>
            </w:r>
          </w:p>
        </w:tc>
        <w:tc>
          <w:tcPr>
            <w:tcW w:w="2337" w:type="dxa"/>
            <w:vAlign w:val="center"/>
          </w:tcPr>
          <w:p w14:paraId="2C774977" w14:textId="5EFA1085" w:rsidR="009A0ACD" w:rsidRDefault="009A0ACD" w:rsidP="009A0ACD">
            <w:pPr>
              <w:spacing w:before="100" w:beforeAutospacing="1" w:after="100" w:afterAutospacing="1"/>
            </w:pPr>
            <w:r>
              <w:t>$54,257,734</w:t>
            </w:r>
          </w:p>
        </w:tc>
        <w:tc>
          <w:tcPr>
            <w:tcW w:w="2338" w:type="dxa"/>
            <w:vAlign w:val="center"/>
          </w:tcPr>
          <w:p w14:paraId="774A168B" w14:textId="7627ED4D" w:rsidR="009A0ACD" w:rsidRDefault="009A0ACD" w:rsidP="009A0ACD">
            <w:pPr>
              <w:spacing w:before="100" w:beforeAutospacing="1" w:after="100" w:afterAutospacing="1"/>
            </w:pPr>
            <w:r>
              <w:t>0.966</w:t>
            </w:r>
          </w:p>
        </w:tc>
        <w:tc>
          <w:tcPr>
            <w:tcW w:w="2338" w:type="dxa"/>
            <w:vAlign w:val="center"/>
          </w:tcPr>
          <w:p w14:paraId="704FDB2A" w14:textId="27C09EA2" w:rsidR="009A0ACD" w:rsidRDefault="009A0ACD" w:rsidP="009A0ACD">
            <w:pPr>
              <w:spacing w:before="100" w:beforeAutospacing="1" w:after="100" w:afterAutospacing="1"/>
            </w:pPr>
            <w:r>
              <w:t>$52,348,457</w:t>
            </w:r>
          </w:p>
        </w:tc>
      </w:tr>
      <w:tr w:rsidR="009A0ACD" w14:paraId="7498B48C" w14:textId="77777777" w:rsidTr="006279A3">
        <w:tc>
          <w:tcPr>
            <w:tcW w:w="2337" w:type="dxa"/>
            <w:vAlign w:val="center"/>
          </w:tcPr>
          <w:p w14:paraId="52B0E023" w14:textId="45ADD856" w:rsidR="009A0ACD" w:rsidRDefault="009A0ACD" w:rsidP="009A0ACD">
            <w:pPr>
              <w:spacing w:before="100" w:beforeAutospacing="1" w:after="100" w:afterAutospacing="1"/>
            </w:pPr>
            <w:r>
              <w:t>2026</w:t>
            </w:r>
          </w:p>
        </w:tc>
        <w:tc>
          <w:tcPr>
            <w:tcW w:w="2337" w:type="dxa"/>
            <w:vAlign w:val="center"/>
          </w:tcPr>
          <w:p w14:paraId="669377E1" w14:textId="7CD2A843" w:rsidR="009A0ACD" w:rsidRDefault="009A0ACD" w:rsidP="009A0ACD">
            <w:pPr>
              <w:spacing w:before="100" w:beforeAutospacing="1" w:after="100" w:afterAutospacing="1"/>
            </w:pPr>
            <w:r>
              <w:t>$56,428,043</w:t>
            </w:r>
          </w:p>
        </w:tc>
        <w:tc>
          <w:tcPr>
            <w:tcW w:w="2338" w:type="dxa"/>
            <w:vAlign w:val="center"/>
          </w:tcPr>
          <w:p w14:paraId="426AD26C" w14:textId="3B81863B" w:rsidR="009A0ACD" w:rsidRDefault="009A0ACD" w:rsidP="009A0ACD">
            <w:pPr>
              <w:spacing w:before="100" w:beforeAutospacing="1" w:after="100" w:afterAutospacing="1"/>
            </w:pPr>
            <w:r>
              <w:t>0.934</w:t>
            </w:r>
          </w:p>
        </w:tc>
        <w:tc>
          <w:tcPr>
            <w:tcW w:w="2338" w:type="dxa"/>
            <w:vAlign w:val="center"/>
          </w:tcPr>
          <w:p w14:paraId="1717515A" w14:textId="799A57BB" w:rsidR="009A0ACD" w:rsidRDefault="009A0ACD" w:rsidP="009A0ACD">
            <w:pPr>
              <w:spacing w:before="100" w:beforeAutospacing="1" w:after="100" w:afterAutospacing="1"/>
            </w:pPr>
            <w:r>
              <w:t>$52,701,209</w:t>
            </w:r>
          </w:p>
        </w:tc>
      </w:tr>
      <w:tr w:rsidR="009A0ACD" w14:paraId="2533F208" w14:textId="77777777" w:rsidTr="006279A3">
        <w:trPr>
          <w:trHeight w:val="90"/>
        </w:trPr>
        <w:tc>
          <w:tcPr>
            <w:tcW w:w="2337" w:type="dxa"/>
            <w:vAlign w:val="center"/>
          </w:tcPr>
          <w:p w14:paraId="21534A4F" w14:textId="66B67CE8" w:rsidR="009A0ACD" w:rsidRDefault="009A0ACD" w:rsidP="009A0ACD">
            <w:pPr>
              <w:spacing w:before="100" w:beforeAutospacing="1" w:after="100" w:afterAutospacing="1"/>
            </w:pPr>
            <w:r>
              <w:t>2027</w:t>
            </w:r>
          </w:p>
        </w:tc>
        <w:tc>
          <w:tcPr>
            <w:tcW w:w="2337" w:type="dxa"/>
            <w:vAlign w:val="center"/>
          </w:tcPr>
          <w:p w14:paraId="13567E76" w14:textId="720F3D20" w:rsidR="009A0ACD" w:rsidRDefault="009A0ACD" w:rsidP="009A0ACD">
            <w:pPr>
              <w:spacing w:before="100" w:beforeAutospacing="1" w:after="100" w:afterAutospacing="1"/>
            </w:pPr>
            <w:r>
              <w:t>$58,120,884</w:t>
            </w:r>
          </w:p>
        </w:tc>
        <w:tc>
          <w:tcPr>
            <w:tcW w:w="2338" w:type="dxa"/>
            <w:vAlign w:val="center"/>
          </w:tcPr>
          <w:p w14:paraId="783E2C76" w14:textId="652738E0" w:rsidR="009A0ACD" w:rsidRDefault="009A0ACD" w:rsidP="009A0ACD">
            <w:pPr>
              <w:spacing w:before="100" w:beforeAutospacing="1" w:after="100" w:afterAutospacing="1"/>
            </w:pPr>
            <w:r>
              <w:t>0.902</w:t>
            </w:r>
          </w:p>
        </w:tc>
        <w:tc>
          <w:tcPr>
            <w:tcW w:w="2338" w:type="dxa"/>
            <w:vAlign w:val="center"/>
          </w:tcPr>
          <w:p w14:paraId="043CA288" w14:textId="0BCDCEEB" w:rsidR="009A0ACD" w:rsidRDefault="009A0ACD" w:rsidP="009A0ACD">
            <w:pPr>
              <w:spacing w:before="100" w:beforeAutospacing="1" w:after="100" w:afterAutospacing="1"/>
            </w:pPr>
            <w:r>
              <w:t>$52,417,658</w:t>
            </w:r>
          </w:p>
        </w:tc>
      </w:tr>
      <w:tr w:rsidR="009A0ACD" w14:paraId="12410E4E" w14:textId="77777777" w:rsidTr="006279A3">
        <w:tc>
          <w:tcPr>
            <w:tcW w:w="2337" w:type="dxa"/>
            <w:vAlign w:val="center"/>
          </w:tcPr>
          <w:p w14:paraId="54D8E057" w14:textId="7E350B10" w:rsidR="009A0ACD" w:rsidRDefault="009A0ACD" w:rsidP="009A0ACD">
            <w:pPr>
              <w:spacing w:before="100" w:beforeAutospacing="1" w:after="100" w:afterAutospacing="1"/>
            </w:pPr>
            <w:r>
              <w:t>2028</w:t>
            </w:r>
          </w:p>
        </w:tc>
        <w:tc>
          <w:tcPr>
            <w:tcW w:w="2337" w:type="dxa"/>
            <w:vAlign w:val="center"/>
          </w:tcPr>
          <w:p w14:paraId="1F2355BB" w14:textId="2EF5978C" w:rsidR="009A0ACD" w:rsidRDefault="009A0ACD" w:rsidP="009A0ACD">
            <w:pPr>
              <w:spacing w:before="100" w:beforeAutospacing="1" w:after="100" w:afterAutospacing="1"/>
            </w:pPr>
            <w:r>
              <w:t>$59,673,406</w:t>
            </w:r>
          </w:p>
        </w:tc>
        <w:tc>
          <w:tcPr>
            <w:tcW w:w="2338" w:type="dxa"/>
            <w:vAlign w:val="center"/>
          </w:tcPr>
          <w:p w14:paraId="299C9E88" w14:textId="503605DE" w:rsidR="009A0ACD" w:rsidRDefault="009A0ACD" w:rsidP="009A0ACD">
            <w:pPr>
              <w:spacing w:before="100" w:beforeAutospacing="1" w:after="100" w:afterAutospacing="1"/>
            </w:pPr>
            <w:r>
              <w:t>0.871</w:t>
            </w:r>
          </w:p>
        </w:tc>
        <w:tc>
          <w:tcPr>
            <w:tcW w:w="2338" w:type="dxa"/>
            <w:vAlign w:val="center"/>
          </w:tcPr>
          <w:p w14:paraId="787A98B3" w14:textId="6C60A9B5" w:rsidR="009A0ACD" w:rsidRDefault="009A0ACD" w:rsidP="009A0ACD">
            <w:pPr>
              <w:spacing w:before="100" w:beforeAutospacing="1" w:after="100" w:afterAutospacing="1"/>
            </w:pPr>
            <w:r>
              <w:t>$51,969,535</w:t>
            </w:r>
          </w:p>
        </w:tc>
      </w:tr>
    </w:tbl>
    <w:p w14:paraId="1C110CFF" w14:textId="77777777" w:rsidR="009A0ACD" w:rsidRPr="007B7E4B" w:rsidRDefault="009A0ACD" w:rsidP="009A0ACD">
      <w:pPr>
        <w:spacing w:before="100" w:beforeAutospacing="1" w:after="100" w:afterAutospacing="1"/>
        <w:rPr>
          <w:b/>
          <w:bCs/>
        </w:rPr>
      </w:pPr>
      <w:r w:rsidRPr="007B7E4B">
        <w:rPr>
          <w:rStyle w:val="Strong"/>
          <w:rFonts w:eastAsiaTheme="majorEastAsia"/>
          <w:b w:val="0"/>
          <w:bCs w:val="0"/>
        </w:rPr>
        <w:t>FIRM VALUE</w:t>
      </w:r>
    </w:p>
    <w:p w14:paraId="552C431C" w14:textId="77777777" w:rsidR="009A0ACD" w:rsidRDefault="009A0ACD" w:rsidP="009A0ACD">
      <w:pPr>
        <w:numPr>
          <w:ilvl w:val="0"/>
          <w:numId w:val="39"/>
        </w:numPr>
        <w:spacing w:before="100" w:beforeAutospacing="1" w:after="100" w:afterAutospacing="1"/>
      </w:pPr>
      <w:r>
        <w:t xml:space="preserve">Firm Value = </w:t>
      </w:r>
      <w:proofErr w:type="gramStart"/>
      <w:r>
        <w:t>PV(</w:t>
      </w:r>
      <w:proofErr w:type="gramEnd"/>
      <w:r>
        <w:t xml:space="preserve">FCFF Total) + </w:t>
      </w:r>
      <w:proofErr w:type="gramStart"/>
      <w:r>
        <w:t>PV(</w:t>
      </w:r>
      <w:proofErr w:type="gramEnd"/>
      <w:r>
        <w:t>Terminal Value)</w:t>
      </w:r>
    </w:p>
    <w:p w14:paraId="1E176F60" w14:textId="77777777" w:rsidR="009A0ACD" w:rsidRPr="009A0ACD" w:rsidRDefault="009A0ACD" w:rsidP="009A0ACD">
      <w:pPr>
        <w:numPr>
          <w:ilvl w:val="0"/>
          <w:numId w:val="39"/>
        </w:numPr>
        <w:spacing w:before="100" w:beforeAutospacing="1" w:after="100" w:afterAutospacing="1"/>
      </w:pPr>
      <w:r>
        <w:t xml:space="preserve">Firm Value </w:t>
      </w:r>
      <w:r w:rsidRPr="009A0ACD">
        <w:t>= $209,436,859 + $5,550,054,107</w:t>
      </w:r>
    </w:p>
    <w:p w14:paraId="0418866D" w14:textId="77777777" w:rsidR="009A0ACD" w:rsidRPr="009A0ACD" w:rsidRDefault="009A0ACD" w:rsidP="009A0ACD">
      <w:pPr>
        <w:numPr>
          <w:ilvl w:val="0"/>
          <w:numId w:val="39"/>
        </w:numPr>
        <w:spacing w:before="100" w:beforeAutospacing="1" w:after="100" w:afterAutospacing="1"/>
      </w:pPr>
      <w:r w:rsidRPr="009A0ACD">
        <w:t xml:space="preserve">Firm Value ≈ </w:t>
      </w:r>
      <w:r w:rsidRPr="009A0ACD">
        <w:rPr>
          <w:rStyle w:val="Strong"/>
          <w:rFonts w:eastAsiaTheme="majorEastAsia"/>
          <w:b w:val="0"/>
          <w:bCs w:val="0"/>
        </w:rPr>
        <w:t>$5,759,490,966</w:t>
      </w:r>
    </w:p>
    <w:p w14:paraId="3BE9C130" w14:textId="77777777" w:rsidR="009A0ACD" w:rsidRPr="007B7E4B" w:rsidRDefault="009A0ACD" w:rsidP="009A0ACD">
      <w:pPr>
        <w:spacing w:before="100" w:beforeAutospacing="1" w:after="100" w:afterAutospacing="1"/>
        <w:rPr>
          <w:b/>
          <w:bCs/>
        </w:rPr>
      </w:pPr>
      <w:r w:rsidRPr="007B7E4B">
        <w:rPr>
          <w:rStyle w:val="Strong"/>
          <w:rFonts w:eastAsiaTheme="majorEastAsia"/>
          <w:b w:val="0"/>
          <w:bCs w:val="0"/>
        </w:rPr>
        <w:t>EQUITY VALUE</w:t>
      </w:r>
    </w:p>
    <w:p w14:paraId="11A5341E" w14:textId="77777777" w:rsidR="009A0ACD" w:rsidRDefault="009A0ACD" w:rsidP="009A0ACD">
      <w:pPr>
        <w:numPr>
          <w:ilvl w:val="0"/>
          <w:numId w:val="40"/>
        </w:numPr>
        <w:spacing w:before="100" w:beforeAutospacing="1" w:after="100" w:afterAutospacing="1"/>
      </w:pPr>
      <w:r>
        <w:t>Formula: Equity Value = Firm Value – Net Debt</w:t>
      </w:r>
    </w:p>
    <w:p w14:paraId="09CD2909" w14:textId="77777777" w:rsidR="009A0ACD" w:rsidRDefault="009A0ACD" w:rsidP="009A0ACD">
      <w:pPr>
        <w:numPr>
          <w:ilvl w:val="0"/>
          <w:numId w:val="40"/>
        </w:numPr>
        <w:spacing w:before="100" w:beforeAutospacing="1" w:after="100" w:afterAutospacing="1"/>
      </w:pPr>
      <w:r>
        <w:t>Inputs:</w:t>
      </w:r>
    </w:p>
    <w:p w14:paraId="1EABF259" w14:textId="77777777" w:rsidR="009A0ACD" w:rsidRDefault="009A0ACD" w:rsidP="009A0ACD">
      <w:pPr>
        <w:numPr>
          <w:ilvl w:val="1"/>
          <w:numId w:val="40"/>
        </w:numPr>
        <w:spacing w:before="100" w:beforeAutospacing="1" w:after="100" w:afterAutospacing="1"/>
      </w:pPr>
      <w:r>
        <w:t xml:space="preserve">Net Debt = $53,864,000 – $27,281,000 = </w:t>
      </w:r>
      <w:r w:rsidRPr="009A0ACD">
        <w:rPr>
          <w:rStyle w:val="Strong"/>
          <w:rFonts w:eastAsiaTheme="majorEastAsia"/>
          <w:b w:val="0"/>
          <w:bCs w:val="0"/>
        </w:rPr>
        <w:t>$26,583,000</w:t>
      </w:r>
    </w:p>
    <w:p w14:paraId="457CFD06" w14:textId="77777777" w:rsidR="009A0ACD" w:rsidRDefault="009A0ACD" w:rsidP="009A0ACD">
      <w:pPr>
        <w:numPr>
          <w:ilvl w:val="0"/>
          <w:numId w:val="40"/>
        </w:numPr>
        <w:spacing w:before="100" w:beforeAutospacing="1" w:after="100" w:afterAutospacing="1"/>
      </w:pPr>
      <w:r>
        <w:t>Calculation:</w:t>
      </w:r>
      <w:r>
        <w:br/>
        <w:t xml:space="preserve">Equity Value = $5,759,490,966 – $26,583,000 = </w:t>
      </w:r>
      <w:r w:rsidRPr="009A0ACD">
        <w:rPr>
          <w:rStyle w:val="Strong"/>
          <w:rFonts w:eastAsiaTheme="majorEastAsia"/>
          <w:b w:val="0"/>
          <w:bCs w:val="0"/>
        </w:rPr>
        <w:t>$5,732,907,966</w:t>
      </w:r>
    </w:p>
    <w:p w14:paraId="6703ADF6" w14:textId="77777777" w:rsidR="009A0ACD" w:rsidRPr="007B7E4B" w:rsidRDefault="009A0ACD" w:rsidP="009A0ACD">
      <w:pPr>
        <w:spacing w:before="100" w:beforeAutospacing="1" w:after="100" w:afterAutospacing="1"/>
        <w:rPr>
          <w:b/>
          <w:bCs/>
        </w:rPr>
      </w:pPr>
      <w:r w:rsidRPr="007B7E4B">
        <w:rPr>
          <w:rStyle w:val="Strong"/>
          <w:rFonts w:eastAsiaTheme="majorEastAsia"/>
          <w:b w:val="0"/>
          <w:bCs w:val="0"/>
        </w:rPr>
        <w:t>INTRINSIC VALUE PER SHARE</w:t>
      </w:r>
    </w:p>
    <w:p w14:paraId="1335ADF5" w14:textId="77777777" w:rsidR="009A0ACD" w:rsidRDefault="009A0ACD" w:rsidP="009A0ACD">
      <w:pPr>
        <w:numPr>
          <w:ilvl w:val="0"/>
          <w:numId w:val="41"/>
        </w:numPr>
        <w:spacing w:before="100" w:beforeAutospacing="1" w:after="100" w:afterAutospacing="1"/>
      </w:pPr>
      <w:r>
        <w:lastRenderedPageBreak/>
        <w:t>Assuming Shares Outstanding = 749.216M (from previous work)</w:t>
      </w:r>
    </w:p>
    <w:p w14:paraId="0D5F3F96" w14:textId="77777777" w:rsidR="009A0ACD" w:rsidRDefault="009A0ACD" w:rsidP="009A0ACD">
      <w:pPr>
        <w:numPr>
          <w:ilvl w:val="0"/>
          <w:numId w:val="41"/>
        </w:numPr>
        <w:spacing w:before="100" w:beforeAutospacing="1" w:after="100" w:afterAutospacing="1"/>
      </w:pPr>
      <w:r>
        <w:t>Intrinsic Value Per Share = $5,732,907,966 ÷ 749.216M</w:t>
      </w:r>
    </w:p>
    <w:p w14:paraId="1A171E15" w14:textId="48BF3083" w:rsidR="009A0ACD" w:rsidRDefault="009A0ACD" w:rsidP="009A0ACD">
      <w:pPr>
        <w:numPr>
          <w:ilvl w:val="0"/>
          <w:numId w:val="41"/>
        </w:numPr>
        <w:spacing w:before="100" w:beforeAutospacing="1" w:after="100" w:afterAutospacing="1"/>
      </w:pPr>
      <w:r>
        <w:t xml:space="preserve">Intrinsic Value Per Share </w:t>
      </w:r>
      <w:r>
        <w:t>=</w:t>
      </w:r>
      <w:r>
        <w:t xml:space="preserve"> </w:t>
      </w:r>
      <w:r w:rsidRPr="009A0ACD">
        <w:rPr>
          <w:rStyle w:val="Strong"/>
          <w:rFonts w:eastAsiaTheme="majorEastAsia"/>
          <w:b w:val="0"/>
          <w:bCs w:val="0"/>
        </w:rPr>
        <w:t>$7.65</w:t>
      </w:r>
    </w:p>
    <w:p w14:paraId="2821047B" w14:textId="2DB7A6C6" w:rsidR="00343E22" w:rsidRDefault="00343E22" w:rsidP="009A0ACD">
      <w:pPr>
        <w:rPr>
          <w:b/>
          <w:bCs/>
        </w:rPr>
      </w:pPr>
      <w:r w:rsidRPr="00343E22">
        <w:rPr>
          <w:b/>
          <w:bCs/>
        </w:rPr>
        <w:t>c. Apply the ROPI valuation model to estimate the company's equity intrinsic value per share. Explicitly show the calculation of the present value of terminal period ROPI.</w:t>
      </w:r>
    </w:p>
    <w:p w14:paraId="55886863" w14:textId="517747B1" w:rsidR="009A0ACD" w:rsidRPr="007B7E4B" w:rsidRDefault="007B7E4B" w:rsidP="007B7E4B">
      <w:pPr>
        <w:spacing w:before="100" w:beforeAutospacing="1" w:after="100" w:afterAutospacing="1"/>
        <w:rPr>
          <w:b/>
          <w:bCs/>
        </w:rPr>
      </w:pPr>
      <w:r w:rsidRPr="007B7E4B">
        <w:rPr>
          <w:rStyle w:val="Strong"/>
          <w:rFonts w:eastAsiaTheme="majorEastAsia"/>
          <w:b w:val="0"/>
          <w:bCs w:val="0"/>
        </w:rPr>
        <w:t>ROPI CALCULATION FOR EACH YEAR (2025–2028</w:t>
      </w:r>
      <w:r w:rsidRPr="007B7E4B">
        <w:rPr>
          <w:rStyle w:val="Strong"/>
          <w:rFonts w:eastAsiaTheme="majorEastAsia"/>
          <w:b w:val="0"/>
          <w:bCs w:val="0"/>
        </w:rPr>
        <w:t>)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A0ACD" w14:paraId="216AF2C1" w14:textId="77777777" w:rsidTr="001A405B">
        <w:tc>
          <w:tcPr>
            <w:tcW w:w="2337" w:type="dxa"/>
            <w:vAlign w:val="center"/>
          </w:tcPr>
          <w:p w14:paraId="2174042F" w14:textId="18E75DBE" w:rsidR="009A0ACD" w:rsidRDefault="009A0ACD" w:rsidP="009A0ACD">
            <w:pPr>
              <w:spacing w:before="100" w:beforeAutospacing="1" w:after="100" w:afterAutospacing="1"/>
            </w:pPr>
            <w:r>
              <w:rPr>
                <w:b/>
                <w:bCs/>
              </w:rPr>
              <w:t>Year</w:t>
            </w:r>
          </w:p>
        </w:tc>
        <w:tc>
          <w:tcPr>
            <w:tcW w:w="2337" w:type="dxa"/>
            <w:vAlign w:val="center"/>
          </w:tcPr>
          <w:p w14:paraId="7AD13971" w14:textId="42E86E89" w:rsidR="009A0ACD" w:rsidRDefault="009A0ACD" w:rsidP="009A0ACD">
            <w:pPr>
              <w:spacing w:before="100" w:beforeAutospacing="1" w:after="100" w:afterAutospacing="1"/>
            </w:pPr>
            <w:r>
              <w:rPr>
                <w:b/>
                <w:bCs/>
              </w:rPr>
              <w:t>NOA (Beg. of Year)</w:t>
            </w:r>
          </w:p>
        </w:tc>
        <w:tc>
          <w:tcPr>
            <w:tcW w:w="2338" w:type="dxa"/>
            <w:vAlign w:val="center"/>
          </w:tcPr>
          <w:p w14:paraId="479590FF" w14:textId="1CC69FB6" w:rsidR="009A0ACD" w:rsidRDefault="009A0ACD" w:rsidP="009A0ACD">
            <w:pPr>
              <w:spacing w:before="100" w:beforeAutospacing="1" w:after="100" w:afterAutospacing="1"/>
            </w:pPr>
            <w:r>
              <w:rPr>
                <w:b/>
                <w:bCs/>
              </w:rPr>
              <w:t>RNOA – WACC</w:t>
            </w:r>
          </w:p>
        </w:tc>
        <w:tc>
          <w:tcPr>
            <w:tcW w:w="2338" w:type="dxa"/>
            <w:vAlign w:val="center"/>
          </w:tcPr>
          <w:p w14:paraId="4FE864AC" w14:textId="455954DB" w:rsidR="009A0ACD" w:rsidRDefault="009A0ACD" w:rsidP="009A0ACD">
            <w:pPr>
              <w:spacing w:before="100" w:beforeAutospacing="1" w:after="100" w:afterAutospacing="1"/>
            </w:pPr>
            <w:r>
              <w:rPr>
                <w:b/>
                <w:bCs/>
              </w:rPr>
              <w:t>ROPI</w:t>
            </w:r>
          </w:p>
        </w:tc>
      </w:tr>
      <w:tr w:rsidR="009A0ACD" w14:paraId="0BD39CD0" w14:textId="77777777" w:rsidTr="001A405B">
        <w:tc>
          <w:tcPr>
            <w:tcW w:w="2337" w:type="dxa"/>
            <w:vAlign w:val="center"/>
          </w:tcPr>
          <w:p w14:paraId="1EEF888B" w14:textId="525383B6" w:rsidR="009A0ACD" w:rsidRDefault="009A0ACD" w:rsidP="009A0ACD">
            <w:pPr>
              <w:spacing w:before="100" w:beforeAutospacing="1" w:after="100" w:afterAutospacing="1"/>
            </w:pPr>
            <w:r>
              <w:t>2025</w:t>
            </w:r>
          </w:p>
        </w:tc>
        <w:tc>
          <w:tcPr>
            <w:tcW w:w="2337" w:type="dxa"/>
            <w:vAlign w:val="center"/>
          </w:tcPr>
          <w:p w14:paraId="6655F956" w14:textId="7717961E" w:rsidR="009A0ACD" w:rsidRDefault="009A0ACD" w:rsidP="009A0ACD">
            <w:pPr>
              <w:spacing w:before="100" w:beforeAutospacing="1" w:after="100" w:afterAutospacing="1"/>
            </w:pPr>
            <w:r>
              <w:t>–$4,590,000</w:t>
            </w:r>
          </w:p>
        </w:tc>
        <w:tc>
          <w:tcPr>
            <w:tcW w:w="2338" w:type="dxa"/>
            <w:vAlign w:val="center"/>
          </w:tcPr>
          <w:p w14:paraId="0B4B44F7" w14:textId="5FE7506A" w:rsidR="009A0ACD" w:rsidRDefault="009A0ACD" w:rsidP="009A0ACD">
            <w:pPr>
              <w:spacing w:before="100" w:beforeAutospacing="1" w:after="100" w:afterAutospacing="1"/>
            </w:pPr>
            <w:r>
              <w:t>5.0% – 3.46% = 1.54%</w:t>
            </w:r>
          </w:p>
        </w:tc>
        <w:tc>
          <w:tcPr>
            <w:tcW w:w="2338" w:type="dxa"/>
            <w:vAlign w:val="center"/>
          </w:tcPr>
          <w:p w14:paraId="61A180B5" w14:textId="7B7F1FBC" w:rsidR="009A0ACD" w:rsidRDefault="009A0ACD" w:rsidP="009A0ACD">
            <w:pPr>
              <w:spacing w:before="100" w:beforeAutospacing="1" w:after="100" w:afterAutospacing="1"/>
            </w:pPr>
            <w:r>
              <w:t>–$70,686</w:t>
            </w:r>
          </w:p>
        </w:tc>
      </w:tr>
      <w:tr w:rsidR="009A0ACD" w14:paraId="467DFCC0" w14:textId="77777777" w:rsidTr="001A405B">
        <w:tc>
          <w:tcPr>
            <w:tcW w:w="2337" w:type="dxa"/>
            <w:vAlign w:val="center"/>
          </w:tcPr>
          <w:p w14:paraId="5033911B" w14:textId="041C182F" w:rsidR="009A0ACD" w:rsidRDefault="009A0ACD" w:rsidP="009A0ACD">
            <w:pPr>
              <w:spacing w:before="100" w:beforeAutospacing="1" w:after="100" w:afterAutospacing="1"/>
            </w:pPr>
            <w:r>
              <w:t>2026</w:t>
            </w:r>
          </w:p>
        </w:tc>
        <w:tc>
          <w:tcPr>
            <w:tcW w:w="2337" w:type="dxa"/>
            <w:vAlign w:val="center"/>
          </w:tcPr>
          <w:p w14:paraId="6552A5D4" w14:textId="3F17F318" w:rsidR="009A0ACD" w:rsidRDefault="009A0ACD" w:rsidP="009A0ACD">
            <w:pPr>
              <w:spacing w:before="100" w:beforeAutospacing="1" w:after="100" w:afterAutospacing="1"/>
            </w:pPr>
            <w:r>
              <w:t>–$4,406,400</w:t>
            </w:r>
          </w:p>
        </w:tc>
        <w:tc>
          <w:tcPr>
            <w:tcW w:w="2338" w:type="dxa"/>
            <w:vAlign w:val="center"/>
          </w:tcPr>
          <w:p w14:paraId="2EB09ADF" w14:textId="652B60E8" w:rsidR="009A0ACD" w:rsidRDefault="009A0ACD" w:rsidP="009A0ACD">
            <w:pPr>
              <w:spacing w:before="100" w:beforeAutospacing="1" w:after="100" w:afterAutospacing="1"/>
            </w:pPr>
            <w:r>
              <w:t>1.54%</w:t>
            </w:r>
          </w:p>
        </w:tc>
        <w:tc>
          <w:tcPr>
            <w:tcW w:w="2338" w:type="dxa"/>
            <w:vAlign w:val="center"/>
          </w:tcPr>
          <w:p w14:paraId="48322338" w14:textId="22DCD022" w:rsidR="009A0ACD" w:rsidRDefault="009A0ACD" w:rsidP="009A0ACD">
            <w:pPr>
              <w:spacing w:before="100" w:beforeAutospacing="1" w:after="100" w:afterAutospacing="1"/>
            </w:pPr>
            <w:r>
              <w:t>–$67,863</w:t>
            </w:r>
          </w:p>
        </w:tc>
      </w:tr>
      <w:tr w:rsidR="009A0ACD" w14:paraId="4550DB11" w14:textId="77777777" w:rsidTr="001A405B">
        <w:trPr>
          <w:trHeight w:val="90"/>
        </w:trPr>
        <w:tc>
          <w:tcPr>
            <w:tcW w:w="2337" w:type="dxa"/>
            <w:vAlign w:val="center"/>
          </w:tcPr>
          <w:p w14:paraId="6A5630AF" w14:textId="2BBCEE48" w:rsidR="009A0ACD" w:rsidRDefault="009A0ACD" w:rsidP="009A0ACD">
            <w:pPr>
              <w:spacing w:before="100" w:beforeAutospacing="1" w:after="100" w:afterAutospacing="1"/>
            </w:pPr>
            <w:r>
              <w:t>2027</w:t>
            </w:r>
          </w:p>
        </w:tc>
        <w:tc>
          <w:tcPr>
            <w:tcW w:w="2337" w:type="dxa"/>
            <w:vAlign w:val="center"/>
          </w:tcPr>
          <w:p w14:paraId="079688BD" w14:textId="576A5B71" w:rsidR="009A0ACD" w:rsidRDefault="009A0ACD" w:rsidP="009A0ACD">
            <w:pPr>
              <w:spacing w:before="100" w:beforeAutospacing="1" w:after="100" w:afterAutospacing="1"/>
            </w:pPr>
            <w:r>
              <w:t>–$4,274,208</w:t>
            </w:r>
          </w:p>
        </w:tc>
        <w:tc>
          <w:tcPr>
            <w:tcW w:w="2338" w:type="dxa"/>
            <w:vAlign w:val="center"/>
          </w:tcPr>
          <w:p w14:paraId="35086200" w14:textId="6D7AF655" w:rsidR="009A0ACD" w:rsidRDefault="009A0ACD" w:rsidP="009A0ACD">
            <w:pPr>
              <w:spacing w:before="100" w:beforeAutospacing="1" w:after="100" w:afterAutospacing="1"/>
            </w:pPr>
            <w:r>
              <w:t>1.54%</w:t>
            </w:r>
          </w:p>
        </w:tc>
        <w:tc>
          <w:tcPr>
            <w:tcW w:w="2338" w:type="dxa"/>
            <w:vAlign w:val="center"/>
          </w:tcPr>
          <w:p w14:paraId="1DA45B57" w14:textId="0CC06508" w:rsidR="009A0ACD" w:rsidRDefault="009A0ACD" w:rsidP="009A0ACD">
            <w:pPr>
              <w:spacing w:before="100" w:beforeAutospacing="1" w:after="100" w:afterAutospacing="1"/>
            </w:pPr>
            <w:r>
              <w:t>–$65,827</w:t>
            </w:r>
          </w:p>
        </w:tc>
      </w:tr>
      <w:tr w:rsidR="009A0ACD" w14:paraId="7A3295BB" w14:textId="77777777" w:rsidTr="001A405B">
        <w:tc>
          <w:tcPr>
            <w:tcW w:w="2337" w:type="dxa"/>
            <w:vAlign w:val="center"/>
          </w:tcPr>
          <w:p w14:paraId="49F0F96F" w14:textId="68E67105" w:rsidR="009A0ACD" w:rsidRDefault="009A0ACD" w:rsidP="009A0ACD">
            <w:pPr>
              <w:spacing w:before="100" w:beforeAutospacing="1" w:after="100" w:afterAutospacing="1"/>
            </w:pPr>
            <w:r>
              <w:t>2028</w:t>
            </w:r>
          </w:p>
        </w:tc>
        <w:tc>
          <w:tcPr>
            <w:tcW w:w="2337" w:type="dxa"/>
            <w:vAlign w:val="center"/>
          </w:tcPr>
          <w:p w14:paraId="3C9E047F" w14:textId="44DA0228" w:rsidR="009A0ACD" w:rsidRDefault="009A0ACD" w:rsidP="009A0ACD">
            <w:pPr>
              <w:spacing w:before="100" w:beforeAutospacing="1" w:after="100" w:afterAutospacing="1"/>
            </w:pPr>
            <w:r>
              <w:t>–$4,188,724</w:t>
            </w:r>
          </w:p>
        </w:tc>
        <w:tc>
          <w:tcPr>
            <w:tcW w:w="2338" w:type="dxa"/>
            <w:vAlign w:val="center"/>
          </w:tcPr>
          <w:p w14:paraId="151F4891" w14:textId="3BA3AF76" w:rsidR="009A0ACD" w:rsidRDefault="009A0ACD" w:rsidP="009A0ACD">
            <w:pPr>
              <w:spacing w:before="100" w:beforeAutospacing="1" w:after="100" w:afterAutospacing="1"/>
            </w:pPr>
            <w:r>
              <w:t>1.54%</w:t>
            </w:r>
          </w:p>
        </w:tc>
        <w:tc>
          <w:tcPr>
            <w:tcW w:w="2338" w:type="dxa"/>
            <w:vAlign w:val="center"/>
          </w:tcPr>
          <w:p w14:paraId="6C2FA0A4" w14:textId="3C09AAB3" w:rsidR="009A0ACD" w:rsidRDefault="009A0ACD" w:rsidP="009A0ACD">
            <w:pPr>
              <w:spacing w:before="100" w:beforeAutospacing="1" w:after="100" w:afterAutospacing="1"/>
            </w:pPr>
            <w:r>
              <w:t>–$64,506</w:t>
            </w:r>
          </w:p>
        </w:tc>
      </w:tr>
    </w:tbl>
    <w:p w14:paraId="7E6FEF62" w14:textId="77777777" w:rsidR="007B7E4B" w:rsidRPr="007B7E4B" w:rsidRDefault="007B7E4B" w:rsidP="007B7E4B">
      <w:pPr>
        <w:spacing w:before="100" w:beforeAutospacing="1" w:after="100" w:afterAutospacing="1"/>
        <w:rPr>
          <w:b/>
          <w:bCs/>
        </w:rPr>
      </w:pPr>
      <w:r w:rsidRPr="007B7E4B">
        <w:rPr>
          <w:rStyle w:val="Strong"/>
          <w:rFonts w:eastAsiaTheme="majorEastAsia"/>
          <w:b w:val="0"/>
          <w:bCs w:val="0"/>
        </w:rPr>
        <w:t>TERMINAL VALUE OF ROPI</w:t>
      </w:r>
    </w:p>
    <w:p w14:paraId="273F88E0" w14:textId="77777777" w:rsidR="007B7E4B" w:rsidRDefault="007B7E4B" w:rsidP="007B7E4B">
      <w:pPr>
        <w:numPr>
          <w:ilvl w:val="0"/>
          <w:numId w:val="42"/>
        </w:numPr>
        <w:spacing w:before="100" w:beforeAutospacing="1" w:after="100" w:afterAutospacing="1"/>
      </w:pPr>
      <w:r>
        <w:t>Terminal Value (ROPI) = (–$64,506 × 1.025) ÷ (3.46% – 2.5%)</w:t>
      </w:r>
    </w:p>
    <w:p w14:paraId="4B72C008" w14:textId="77777777" w:rsidR="007B7E4B" w:rsidRDefault="007B7E4B" w:rsidP="007B7E4B">
      <w:pPr>
        <w:numPr>
          <w:ilvl w:val="0"/>
          <w:numId w:val="42"/>
        </w:numPr>
        <w:spacing w:before="100" w:beforeAutospacing="1" w:after="100" w:afterAutospacing="1"/>
      </w:pPr>
      <w:r>
        <w:t>Terminal Value = –$66,119 ÷ 0.0096</w:t>
      </w:r>
    </w:p>
    <w:p w14:paraId="0C3DD7C3" w14:textId="77777777" w:rsidR="007B7E4B" w:rsidRDefault="007B7E4B" w:rsidP="007B7E4B">
      <w:pPr>
        <w:numPr>
          <w:ilvl w:val="0"/>
          <w:numId w:val="42"/>
        </w:numPr>
        <w:spacing w:before="100" w:beforeAutospacing="1" w:after="100" w:afterAutospacing="1"/>
      </w:pPr>
      <w:r>
        <w:t xml:space="preserve">Terminal Value ≈ </w:t>
      </w:r>
      <w:r w:rsidRPr="007B7E4B">
        <w:rPr>
          <w:rStyle w:val="Strong"/>
          <w:rFonts w:eastAsiaTheme="majorEastAsia"/>
          <w:b w:val="0"/>
          <w:bCs w:val="0"/>
        </w:rPr>
        <w:t>–$6,888,458</w:t>
      </w:r>
    </w:p>
    <w:p w14:paraId="3B8B1A0C" w14:textId="77777777" w:rsidR="007B7E4B" w:rsidRPr="007B7E4B" w:rsidRDefault="007B7E4B" w:rsidP="007B7E4B">
      <w:pPr>
        <w:spacing w:before="100" w:beforeAutospacing="1" w:after="100" w:afterAutospacing="1"/>
        <w:rPr>
          <w:b/>
          <w:bCs/>
        </w:rPr>
      </w:pPr>
      <w:r w:rsidRPr="007B7E4B">
        <w:rPr>
          <w:rStyle w:val="Strong"/>
          <w:rFonts w:eastAsiaTheme="majorEastAsia"/>
          <w:b w:val="0"/>
          <w:bCs w:val="0"/>
        </w:rPr>
        <w:t>PRESENT VALUE OF ROPI and TERMINAL VALUE</w:t>
      </w:r>
    </w:p>
    <w:p w14:paraId="62731FC4" w14:textId="77777777" w:rsidR="007B7E4B" w:rsidRDefault="007B7E4B" w:rsidP="007B7E4B">
      <w:pPr>
        <w:numPr>
          <w:ilvl w:val="0"/>
          <w:numId w:val="43"/>
        </w:numPr>
        <w:spacing w:before="100" w:beforeAutospacing="1" w:after="100" w:afterAutospacing="1"/>
      </w:pPr>
      <w:proofErr w:type="gramStart"/>
      <w:r>
        <w:t>PV(</w:t>
      </w:r>
      <w:proofErr w:type="gramEnd"/>
      <w:r>
        <w:t>ROPI Total) ≈ –$268,882</w:t>
      </w:r>
    </w:p>
    <w:p w14:paraId="75968122" w14:textId="77777777" w:rsidR="007B7E4B" w:rsidRDefault="007B7E4B" w:rsidP="007B7E4B">
      <w:pPr>
        <w:numPr>
          <w:ilvl w:val="0"/>
          <w:numId w:val="43"/>
        </w:numPr>
        <w:spacing w:before="100" w:beforeAutospacing="1" w:after="100" w:afterAutospacing="1"/>
      </w:pPr>
      <w:proofErr w:type="gramStart"/>
      <w:r>
        <w:t>PV(</w:t>
      </w:r>
      <w:proofErr w:type="gramEnd"/>
      <w:r>
        <w:t>Terminal Value) ≈ –$6,000,383</w:t>
      </w:r>
    </w:p>
    <w:p w14:paraId="29E4FAE0" w14:textId="77777777" w:rsidR="007B7E4B" w:rsidRDefault="007B7E4B" w:rsidP="007B7E4B">
      <w:pPr>
        <w:spacing w:before="100" w:beforeAutospacing="1" w:after="100" w:afterAutospacing="1"/>
      </w:pPr>
      <w:r>
        <w:t>Total PV = –$6,269,265</w:t>
      </w:r>
    </w:p>
    <w:p w14:paraId="5079313A" w14:textId="77777777" w:rsidR="007B7E4B" w:rsidRPr="007B7E4B" w:rsidRDefault="007B7E4B" w:rsidP="007B7E4B">
      <w:pPr>
        <w:spacing w:before="100" w:beforeAutospacing="1" w:after="100" w:afterAutospacing="1"/>
        <w:rPr>
          <w:b/>
          <w:bCs/>
        </w:rPr>
      </w:pPr>
      <w:r w:rsidRPr="007B7E4B">
        <w:rPr>
          <w:rStyle w:val="Strong"/>
          <w:rFonts w:eastAsiaTheme="majorEastAsia"/>
          <w:b w:val="0"/>
          <w:bCs w:val="0"/>
        </w:rPr>
        <w:t>INTRINSIC VALUE PER ROPI MODEL</w:t>
      </w:r>
    </w:p>
    <w:p w14:paraId="54624D58" w14:textId="77777777" w:rsidR="007B7E4B" w:rsidRDefault="007B7E4B" w:rsidP="007B7E4B">
      <w:pPr>
        <w:numPr>
          <w:ilvl w:val="0"/>
          <w:numId w:val="44"/>
        </w:numPr>
        <w:spacing w:before="100" w:beforeAutospacing="1" w:after="100" w:afterAutospacing="1"/>
      </w:pPr>
      <w:r>
        <w:t>Beginning Book Value of Equity = –$3,914,000</w:t>
      </w:r>
    </w:p>
    <w:p w14:paraId="5A3E098D" w14:textId="77777777" w:rsidR="007B7E4B" w:rsidRDefault="007B7E4B" w:rsidP="007B7E4B">
      <w:pPr>
        <w:numPr>
          <w:ilvl w:val="0"/>
          <w:numId w:val="44"/>
        </w:numPr>
        <w:spacing w:before="100" w:beforeAutospacing="1" w:after="100" w:afterAutospacing="1"/>
      </w:pPr>
      <w:r>
        <w:t>Intrinsic Value = –$3,914,000 + (–$6,269,265)</w:t>
      </w:r>
    </w:p>
    <w:p w14:paraId="1901453C" w14:textId="77777777" w:rsidR="007B7E4B" w:rsidRDefault="007B7E4B" w:rsidP="007B7E4B">
      <w:pPr>
        <w:numPr>
          <w:ilvl w:val="0"/>
          <w:numId w:val="44"/>
        </w:numPr>
        <w:spacing w:before="100" w:beforeAutospacing="1" w:after="100" w:afterAutospacing="1"/>
      </w:pPr>
      <w:r>
        <w:t xml:space="preserve">Intrinsic Value = </w:t>
      </w:r>
      <w:r w:rsidRPr="007B7E4B">
        <w:rPr>
          <w:rStyle w:val="Strong"/>
          <w:rFonts w:eastAsiaTheme="majorEastAsia"/>
          <w:b w:val="0"/>
          <w:bCs w:val="0"/>
        </w:rPr>
        <w:t>–$10,183,265</w:t>
      </w:r>
    </w:p>
    <w:p w14:paraId="4356AF21" w14:textId="4A7D0CC1" w:rsidR="00255B96" w:rsidRPr="007B7E4B" w:rsidRDefault="007B7E4B" w:rsidP="00255B96">
      <w:pPr>
        <w:numPr>
          <w:ilvl w:val="0"/>
          <w:numId w:val="44"/>
        </w:numPr>
        <w:spacing w:before="100" w:beforeAutospacing="1" w:after="100" w:afterAutospacing="1"/>
      </w:pPr>
      <w:r>
        <w:t xml:space="preserve">Intrinsic Value Per Share ≈ –$10,183,265 ÷ 749.216M ≈ </w:t>
      </w:r>
      <w:r w:rsidRPr="007B7E4B">
        <w:rPr>
          <w:rStyle w:val="Strong"/>
          <w:rFonts w:eastAsiaTheme="majorEastAsia"/>
          <w:b w:val="0"/>
          <w:bCs w:val="0"/>
        </w:rPr>
        <w:t>–$0.014</w:t>
      </w:r>
      <w:r>
        <w:t xml:space="preserve"> per share</w:t>
      </w:r>
    </w:p>
    <w:p w14:paraId="3FFC17D5" w14:textId="6689B7F9" w:rsidR="00A60DD6" w:rsidRPr="007B7E4B" w:rsidRDefault="00255B96" w:rsidP="00255B96">
      <w:pPr>
        <w:rPr>
          <w:b/>
          <w:bCs/>
        </w:rPr>
      </w:pPr>
      <w:r w:rsidRPr="00255B96">
        <w:rPr>
          <w:b/>
          <w:bCs/>
        </w:rPr>
        <w:t>d. How do your results compare to the company's stock price as of the financial statement date? Based</w:t>
      </w:r>
      <w:r w:rsidRPr="00A60DD6">
        <w:rPr>
          <w:b/>
          <w:bCs/>
        </w:rPr>
        <w:t xml:space="preserve"> </w:t>
      </w:r>
      <w:r w:rsidRPr="00255B96">
        <w:rPr>
          <w:b/>
          <w:bCs/>
        </w:rPr>
        <w:t>on this, would you recommend investing in this company's stock, or not? In addition, using the Goal</w:t>
      </w:r>
      <w:r w:rsidR="00151F78" w:rsidRPr="00A60DD6">
        <w:rPr>
          <w:b/>
          <w:bCs/>
        </w:rPr>
        <w:t xml:space="preserve"> </w:t>
      </w:r>
      <w:r w:rsidRPr="00255B96">
        <w:rPr>
          <w:b/>
          <w:bCs/>
        </w:rPr>
        <w:t>Seek function in Excel, find market implied terminal growth. Discuss whether this market implied</w:t>
      </w:r>
      <w:r w:rsidR="00151F78" w:rsidRPr="00A60DD6">
        <w:rPr>
          <w:b/>
          <w:bCs/>
        </w:rPr>
        <w:t xml:space="preserve"> </w:t>
      </w:r>
      <w:r w:rsidRPr="00255B96">
        <w:rPr>
          <w:b/>
          <w:bCs/>
        </w:rPr>
        <w:t>terminal growth rate is reasonable based on your own analysis of the company.</w:t>
      </w:r>
    </w:p>
    <w:p w14:paraId="457EAFA5" w14:textId="4FD9832A" w:rsidR="007B7E4B" w:rsidRDefault="007B7E4B" w:rsidP="007B7E4B">
      <w:pPr>
        <w:numPr>
          <w:ilvl w:val="0"/>
          <w:numId w:val="45"/>
        </w:numPr>
        <w:spacing w:before="100" w:beforeAutospacing="1" w:after="100" w:afterAutospacing="1"/>
      </w:pPr>
      <w:r>
        <w:t>Market</w:t>
      </w:r>
      <w:r>
        <w:t xml:space="preserve"> </w:t>
      </w:r>
      <w:r>
        <w:t>Price as of 12/31/2024 = $177.00</w:t>
      </w:r>
    </w:p>
    <w:p w14:paraId="28253325" w14:textId="77777777" w:rsidR="007B7E4B" w:rsidRDefault="007B7E4B" w:rsidP="007B7E4B">
      <w:pPr>
        <w:numPr>
          <w:ilvl w:val="0"/>
          <w:numId w:val="45"/>
        </w:numPr>
        <w:spacing w:before="100" w:beforeAutospacing="1" w:after="100" w:afterAutospacing="1"/>
      </w:pPr>
      <w:r>
        <w:t>Intrinsic Value (DCF) = $7.65</w:t>
      </w:r>
    </w:p>
    <w:p w14:paraId="3627E2FE" w14:textId="77777777" w:rsidR="007B7E4B" w:rsidRDefault="007B7E4B" w:rsidP="007B7E4B">
      <w:pPr>
        <w:numPr>
          <w:ilvl w:val="0"/>
          <w:numId w:val="45"/>
        </w:numPr>
        <w:spacing w:before="100" w:beforeAutospacing="1" w:after="100" w:afterAutospacing="1"/>
      </w:pPr>
      <w:r>
        <w:t>Intrinsic Value (ROPI) = –$0.014</w:t>
      </w:r>
    </w:p>
    <w:p w14:paraId="333BE7DE" w14:textId="77777777" w:rsidR="007B7E4B" w:rsidRDefault="007B7E4B" w:rsidP="007B7E4B">
      <w:pPr>
        <w:numPr>
          <w:ilvl w:val="0"/>
          <w:numId w:val="45"/>
        </w:numPr>
        <w:spacing w:before="100" w:beforeAutospacing="1" w:after="100" w:afterAutospacing="1"/>
      </w:pPr>
      <w:r>
        <w:t xml:space="preserve">Market-Implied Terminal Growth Rate using Goal Seek ≈ </w:t>
      </w:r>
      <w:r>
        <w:rPr>
          <w:rStyle w:val="Strong"/>
          <w:rFonts w:eastAsiaTheme="majorEastAsia"/>
        </w:rPr>
        <w:t>over 10%</w:t>
      </w:r>
    </w:p>
    <w:p w14:paraId="213E2B44" w14:textId="4FCBE329" w:rsidR="007B7E4B" w:rsidRDefault="007B7E4B" w:rsidP="007B7E4B">
      <w:pPr>
        <w:spacing w:before="100" w:beforeAutospacing="1" w:after="100" w:afterAutospacing="1"/>
      </w:pPr>
      <w:proofErr w:type="spellStart"/>
      <w:r>
        <w:lastRenderedPageBreak/>
        <w:t xml:space="preserve">Boeing appears </w:t>
      </w:r>
      <w:r w:rsidRPr="007B7E4B">
        <w:rPr>
          <w:rStyle w:val="Strong"/>
          <w:rFonts w:eastAsiaTheme="majorEastAsia"/>
          <w:b w:val="0"/>
          <w:bCs w:val="0"/>
        </w:rPr>
        <w:t>massively</w:t>
      </w:r>
      <w:proofErr w:type="spellEnd"/>
      <w:r w:rsidRPr="007B7E4B">
        <w:rPr>
          <w:rStyle w:val="Strong"/>
          <w:rFonts w:eastAsiaTheme="majorEastAsia"/>
          <w:b w:val="0"/>
          <w:bCs w:val="0"/>
        </w:rPr>
        <w:t xml:space="preserve"> overvalued</w:t>
      </w:r>
      <w:r w:rsidRPr="007B7E4B">
        <w:rPr>
          <w:b/>
          <w:bCs/>
        </w:rPr>
        <w:t xml:space="preserve"> </w:t>
      </w:r>
      <w:r>
        <w:t xml:space="preserve">based on fundamental cash flow </w:t>
      </w:r>
      <w:proofErr w:type="spellStart"/>
      <w:proofErr w:type="gramStart"/>
      <w:r>
        <w:t>projections.Market</w:t>
      </w:r>
      <w:proofErr w:type="spellEnd"/>
      <w:proofErr w:type="gramEnd"/>
      <w:r>
        <w:t xml:space="preserve"> optimism is very high and likely pricing in major recovery that is not yet visible in financial </w:t>
      </w:r>
      <w:proofErr w:type="spellStart"/>
      <w:proofErr w:type="gramStart"/>
      <w:r>
        <w:t>data.</w:t>
      </w:r>
      <w:r w:rsidRPr="007B7E4B">
        <w:rPr>
          <w:rStyle w:val="Strong"/>
          <w:rFonts w:eastAsiaTheme="majorEastAsia"/>
          <w:b w:val="0"/>
          <w:bCs w:val="0"/>
        </w:rPr>
        <w:t>Recommendation</w:t>
      </w:r>
      <w:proofErr w:type="spellEnd"/>
      <w:proofErr w:type="gramEnd"/>
      <w:r>
        <w:rPr>
          <w:rStyle w:val="Strong"/>
          <w:rFonts w:eastAsiaTheme="majorEastAsia"/>
        </w:rPr>
        <w:t>:</w:t>
      </w:r>
      <w:r>
        <w:t xml:space="preserve"> Not recommended for new investment based on fundamentals.</w:t>
      </w:r>
    </w:p>
    <w:p w14:paraId="0F4F5CE5" w14:textId="7A770CE3" w:rsidR="00255B96" w:rsidRPr="00A60DD6" w:rsidRDefault="00255B96" w:rsidP="00A60DD6">
      <w:pPr>
        <w:spacing w:before="100" w:beforeAutospacing="1" w:after="100" w:afterAutospacing="1"/>
      </w:pPr>
      <w:r w:rsidRPr="00255B96">
        <w:rPr>
          <w:b/>
          <w:bCs/>
        </w:rPr>
        <w:br/>
        <w:t>e. Examine the sensitivity of your results (in part 2c) to changes in long-term growth rate assumptions</w:t>
      </w:r>
      <w:r w:rsidR="00151F78" w:rsidRPr="00A60DD6">
        <w:rPr>
          <w:b/>
          <w:bCs/>
        </w:rPr>
        <w:t xml:space="preserve"> </w:t>
      </w:r>
      <w:r w:rsidRPr="00255B96">
        <w:rPr>
          <w:b/>
          <w:bCs/>
        </w:rPr>
        <w:t>within a range that you deem reasonable. Explain how you come up with the upper bound of the</w:t>
      </w:r>
      <w:r w:rsidR="00151F78" w:rsidRPr="00A60DD6">
        <w:rPr>
          <w:b/>
          <w:bCs/>
        </w:rPr>
        <w:t xml:space="preserve"> </w:t>
      </w:r>
      <w:r w:rsidRPr="00255B96">
        <w:rPr>
          <w:b/>
          <w:bCs/>
        </w:rPr>
        <w:t>range (most optimistic scenario) and the lower bound of the range (most pessimistic scenario).</w:t>
      </w:r>
      <w:r w:rsidR="00151F78" w:rsidRPr="00A60DD6">
        <w:rPr>
          <w:b/>
          <w:bCs/>
        </w:rPr>
        <w:t xml:space="preserve"> </w:t>
      </w:r>
      <w:r w:rsidRPr="00255B96">
        <w:rPr>
          <w:b/>
          <w:bCs/>
        </w:rPr>
        <w:t>Discuss how results of this sensitivity analysis affect your investment recommendation in Part 2d.</w:t>
      </w:r>
    </w:p>
    <w:p w14:paraId="169CAFDB" w14:textId="77777777" w:rsidR="00A60DD6" w:rsidRPr="00255B96" w:rsidRDefault="00A60DD6" w:rsidP="00255B9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B7E4B" w14:paraId="0E5EE035" w14:textId="77777777" w:rsidTr="00CA4F2D">
        <w:tc>
          <w:tcPr>
            <w:tcW w:w="4675" w:type="dxa"/>
            <w:vAlign w:val="center"/>
          </w:tcPr>
          <w:p w14:paraId="582BCF8E" w14:textId="65B9D89F" w:rsidR="007B7E4B" w:rsidRDefault="007B7E4B" w:rsidP="007B7E4B">
            <w:r>
              <w:rPr>
                <w:b/>
                <w:bCs/>
              </w:rPr>
              <w:t>Terminal Growth Rate</w:t>
            </w:r>
          </w:p>
        </w:tc>
        <w:tc>
          <w:tcPr>
            <w:tcW w:w="4675" w:type="dxa"/>
            <w:vAlign w:val="center"/>
          </w:tcPr>
          <w:p w14:paraId="23C66D61" w14:textId="25B84A8B" w:rsidR="007B7E4B" w:rsidRDefault="007B7E4B" w:rsidP="007B7E4B">
            <w:r>
              <w:rPr>
                <w:b/>
                <w:bCs/>
              </w:rPr>
              <w:t>Intrinsic Value Per Share</w:t>
            </w:r>
          </w:p>
        </w:tc>
      </w:tr>
      <w:tr w:rsidR="007B7E4B" w14:paraId="3C8F3C90" w14:textId="77777777" w:rsidTr="007B7E4B">
        <w:tc>
          <w:tcPr>
            <w:tcW w:w="4675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0"/>
            </w:tblGrid>
            <w:tr w:rsidR="007B7E4B" w:rsidRPr="000E10F4" w14:paraId="3C69DADF" w14:textId="77777777" w:rsidTr="006108E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033DE1" w14:textId="03A2CB34" w:rsidR="007B7E4B" w:rsidRPr="000E10F4" w:rsidRDefault="007B7E4B" w:rsidP="007B7E4B">
                  <w:r w:rsidRPr="000E10F4">
                    <w:t>1.5%</w:t>
                  </w:r>
                  <w:r>
                    <w:t xml:space="preserve"> </w:t>
                  </w:r>
                </w:p>
              </w:tc>
            </w:tr>
          </w:tbl>
          <w:p w14:paraId="68CC0D0B" w14:textId="28095805" w:rsidR="007B7E4B" w:rsidRDefault="007B7E4B" w:rsidP="007B7E4B">
            <w:r>
              <w:t xml:space="preserve">(realistic) </w:t>
            </w:r>
          </w:p>
        </w:tc>
        <w:tc>
          <w:tcPr>
            <w:tcW w:w="4675" w:type="dxa"/>
          </w:tcPr>
          <w:p w14:paraId="771D5D3F" w14:textId="40374FF1" w:rsidR="007B7E4B" w:rsidRDefault="007B7E4B" w:rsidP="007B7E4B">
            <w:r>
              <w:t>$5.75</w:t>
            </w:r>
          </w:p>
        </w:tc>
      </w:tr>
      <w:tr w:rsidR="007B7E4B" w14:paraId="4C26ACBD" w14:textId="77777777" w:rsidTr="007B7E4B">
        <w:tc>
          <w:tcPr>
            <w:tcW w:w="4675" w:type="dxa"/>
          </w:tcPr>
          <w:p w14:paraId="5E1331C2" w14:textId="0481D3B0" w:rsidR="007B7E4B" w:rsidRDefault="007B7E4B">
            <w:r>
              <w:t>2.5% (optimistic)</w:t>
            </w:r>
          </w:p>
        </w:tc>
        <w:tc>
          <w:tcPr>
            <w:tcW w:w="4675" w:type="dxa"/>
          </w:tcPr>
          <w:p w14:paraId="2168CA54" w14:textId="2281F842" w:rsidR="007B7E4B" w:rsidRDefault="007B7E4B">
            <w:r>
              <w:t>$7.65</w:t>
            </w:r>
          </w:p>
        </w:tc>
      </w:tr>
    </w:tbl>
    <w:p w14:paraId="7DB32C68" w14:textId="77777777" w:rsidR="007B7E4B" w:rsidRDefault="007B7E4B">
      <w:pPr>
        <w:rPr>
          <w:rStyle w:val="Strong"/>
          <w:rFonts w:eastAsiaTheme="majorEastAsia"/>
        </w:rPr>
      </w:pPr>
    </w:p>
    <w:p w14:paraId="38C83A2F" w14:textId="505C3D94" w:rsidR="006E7ECF" w:rsidRPr="00255B96" w:rsidRDefault="007B7E4B">
      <w:r w:rsidRPr="007B7E4B">
        <w:rPr>
          <w:rStyle w:val="Strong"/>
          <w:rFonts w:eastAsiaTheme="majorEastAsia"/>
          <w:b w:val="0"/>
          <w:bCs w:val="0"/>
        </w:rPr>
        <w:t>Conclusion</w:t>
      </w:r>
      <w:r>
        <w:rPr>
          <w:rStyle w:val="Strong"/>
          <w:rFonts w:eastAsiaTheme="majorEastAsia"/>
        </w:rPr>
        <w:t>:</w:t>
      </w:r>
      <w:r>
        <w:t xml:space="preserve"> Even under optimistic assumptions, Boeing’s intrinsic value remains well below market price. Recommendation remains </w:t>
      </w:r>
      <w:r w:rsidRPr="007B7E4B">
        <w:rPr>
          <w:rStyle w:val="Strong"/>
          <w:rFonts w:eastAsiaTheme="majorEastAsia"/>
          <w:b w:val="0"/>
          <w:bCs w:val="0"/>
        </w:rPr>
        <w:t>cautious</w:t>
      </w:r>
      <w:r>
        <w:t xml:space="preserve"> and </w:t>
      </w:r>
      <w:r w:rsidRPr="007B7E4B">
        <w:rPr>
          <w:rStyle w:val="Strong"/>
          <w:rFonts w:eastAsiaTheme="majorEastAsia"/>
          <w:b w:val="0"/>
          <w:bCs w:val="0"/>
        </w:rPr>
        <w:t>not a buy</w:t>
      </w:r>
      <w:r>
        <w:t xml:space="preserve"> based on this analysis.</w:t>
      </w:r>
    </w:p>
    <w:sectPr w:rsidR="006E7ECF" w:rsidRPr="00255B96" w:rsidSect="00271F03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FBDDE" w14:textId="77777777" w:rsidR="007B7490" w:rsidRDefault="007B7490" w:rsidP="00255B96">
      <w:r>
        <w:separator/>
      </w:r>
    </w:p>
  </w:endnote>
  <w:endnote w:type="continuationSeparator" w:id="0">
    <w:p w14:paraId="5857FF71" w14:textId="77777777" w:rsidR="007B7490" w:rsidRDefault="007B7490" w:rsidP="00255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947D6" w14:textId="77777777" w:rsidR="007B7490" w:rsidRDefault="007B7490" w:rsidP="00255B96">
      <w:r>
        <w:separator/>
      </w:r>
    </w:p>
  </w:footnote>
  <w:footnote w:type="continuationSeparator" w:id="0">
    <w:p w14:paraId="061C98A4" w14:textId="77777777" w:rsidR="007B7490" w:rsidRDefault="007B7490" w:rsidP="00255B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5244863"/>
      <w:docPartObj>
        <w:docPartGallery w:val="Page Numbers (Top of Page)"/>
        <w:docPartUnique/>
      </w:docPartObj>
    </w:sdtPr>
    <w:sdtContent>
      <w:p w14:paraId="4FB2B1EC" w14:textId="311E8058" w:rsidR="00255B96" w:rsidRDefault="00255B96" w:rsidP="00BC2EB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BBA9CD0" w14:textId="77777777" w:rsidR="00255B96" w:rsidRDefault="00255B96" w:rsidP="00255B9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83916168"/>
      <w:docPartObj>
        <w:docPartGallery w:val="Page Numbers (Top of Page)"/>
        <w:docPartUnique/>
      </w:docPartObj>
    </w:sdtPr>
    <w:sdtContent>
      <w:p w14:paraId="31BA55CE" w14:textId="358B265F" w:rsidR="00255B96" w:rsidRDefault="00255B96" w:rsidP="00BC2EB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2DE9EDA" w14:textId="6CF4FEA7" w:rsidR="00255B96" w:rsidRPr="00255B96" w:rsidRDefault="00255B96" w:rsidP="00255B96">
    <w:pPr>
      <w:pStyle w:val="Header"/>
      <w:ind w:right="360"/>
    </w:pPr>
    <w:r w:rsidRPr="00255B96">
      <w:t>Hansen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60FFA"/>
    <w:multiLevelType w:val="multilevel"/>
    <w:tmpl w:val="1674D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D47D0D"/>
    <w:multiLevelType w:val="multilevel"/>
    <w:tmpl w:val="708E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B2610D"/>
    <w:multiLevelType w:val="multilevel"/>
    <w:tmpl w:val="ECF65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3E02A4"/>
    <w:multiLevelType w:val="multilevel"/>
    <w:tmpl w:val="F084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AC775F"/>
    <w:multiLevelType w:val="multilevel"/>
    <w:tmpl w:val="77FA4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EF7D07"/>
    <w:multiLevelType w:val="multilevel"/>
    <w:tmpl w:val="A0F2F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415A4F"/>
    <w:multiLevelType w:val="multilevel"/>
    <w:tmpl w:val="AE9E8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2A79EB"/>
    <w:multiLevelType w:val="multilevel"/>
    <w:tmpl w:val="DAC8D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254D9E"/>
    <w:multiLevelType w:val="multilevel"/>
    <w:tmpl w:val="E92C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877A6C"/>
    <w:multiLevelType w:val="multilevel"/>
    <w:tmpl w:val="A9AE1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205B4F"/>
    <w:multiLevelType w:val="multilevel"/>
    <w:tmpl w:val="4C582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7D6D0D"/>
    <w:multiLevelType w:val="multilevel"/>
    <w:tmpl w:val="9A18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850C5C"/>
    <w:multiLevelType w:val="multilevel"/>
    <w:tmpl w:val="B1F0C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407F36"/>
    <w:multiLevelType w:val="multilevel"/>
    <w:tmpl w:val="440E1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A84269"/>
    <w:multiLevelType w:val="multilevel"/>
    <w:tmpl w:val="F2729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28F65BD"/>
    <w:multiLevelType w:val="multilevel"/>
    <w:tmpl w:val="B4AEE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42F3439"/>
    <w:multiLevelType w:val="multilevel"/>
    <w:tmpl w:val="42AAD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291EAE"/>
    <w:multiLevelType w:val="multilevel"/>
    <w:tmpl w:val="3FBC7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704655"/>
    <w:multiLevelType w:val="multilevel"/>
    <w:tmpl w:val="F5984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354D6B"/>
    <w:multiLevelType w:val="multilevel"/>
    <w:tmpl w:val="9FDC4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BF7A45"/>
    <w:multiLevelType w:val="multilevel"/>
    <w:tmpl w:val="0102E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392A4E"/>
    <w:multiLevelType w:val="multilevel"/>
    <w:tmpl w:val="7F9AD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ED259F"/>
    <w:multiLevelType w:val="multilevel"/>
    <w:tmpl w:val="040EC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2D01BB"/>
    <w:multiLevelType w:val="multilevel"/>
    <w:tmpl w:val="1B2A6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400098"/>
    <w:multiLevelType w:val="multilevel"/>
    <w:tmpl w:val="E3BC5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A16C95"/>
    <w:multiLevelType w:val="multilevel"/>
    <w:tmpl w:val="AA0C2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80D506E"/>
    <w:multiLevelType w:val="multilevel"/>
    <w:tmpl w:val="C4F2F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B93174"/>
    <w:multiLevelType w:val="hybridMultilevel"/>
    <w:tmpl w:val="B3AC69C8"/>
    <w:lvl w:ilvl="0" w:tplc="00E0F2C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D3321"/>
    <w:multiLevelType w:val="multilevel"/>
    <w:tmpl w:val="766EF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0CE34DF"/>
    <w:multiLevelType w:val="multilevel"/>
    <w:tmpl w:val="298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1347696"/>
    <w:multiLevelType w:val="multilevel"/>
    <w:tmpl w:val="51ACA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16E3FAB"/>
    <w:multiLevelType w:val="multilevel"/>
    <w:tmpl w:val="7AD01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AC90791"/>
    <w:multiLevelType w:val="multilevel"/>
    <w:tmpl w:val="F534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B5D443B"/>
    <w:multiLevelType w:val="multilevel"/>
    <w:tmpl w:val="945AD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BA52247"/>
    <w:multiLevelType w:val="multilevel"/>
    <w:tmpl w:val="7D2A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ED96892"/>
    <w:multiLevelType w:val="multilevel"/>
    <w:tmpl w:val="CD941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1067CDF"/>
    <w:multiLevelType w:val="multilevel"/>
    <w:tmpl w:val="829AF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1C34048"/>
    <w:multiLevelType w:val="multilevel"/>
    <w:tmpl w:val="B310E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678632C"/>
    <w:multiLevelType w:val="multilevel"/>
    <w:tmpl w:val="D6169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858570E"/>
    <w:multiLevelType w:val="multilevel"/>
    <w:tmpl w:val="D44E4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3C47765"/>
    <w:multiLevelType w:val="multilevel"/>
    <w:tmpl w:val="654EF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4913FC1"/>
    <w:multiLevelType w:val="multilevel"/>
    <w:tmpl w:val="052CD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6E615A7"/>
    <w:multiLevelType w:val="multilevel"/>
    <w:tmpl w:val="AA6A3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8A1041C"/>
    <w:multiLevelType w:val="hybridMultilevel"/>
    <w:tmpl w:val="01D49A1E"/>
    <w:lvl w:ilvl="0" w:tplc="00E0F2C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0478E9"/>
    <w:multiLevelType w:val="multilevel"/>
    <w:tmpl w:val="9300F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DB54992"/>
    <w:multiLevelType w:val="multilevel"/>
    <w:tmpl w:val="32FC5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2718616">
    <w:abstractNumId w:val="43"/>
  </w:num>
  <w:num w:numId="2" w16cid:durableId="1564638682">
    <w:abstractNumId w:val="27"/>
  </w:num>
  <w:num w:numId="3" w16cid:durableId="771436153">
    <w:abstractNumId w:val="19"/>
  </w:num>
  <w:num w:numId="4" w16cid:durableId="1375959218">
    <w:abstractNumId w:val="1"/>
  </w:num>
  <w:num w:numId="5" w16cid:durableId="1221671619">
    <w:abstractNumId w:val="10"/>
  </w:num>
  <w:num w:numId="6" w16cid:durableId="104663430">
    <w:abstractNumId w:val="0"/>
  </w:num>
  <w:num w:numId="7" w16cid:durableId="1415856395">
    <w:abstractNumId w:val="31"/>
  </w:num>
  <w:num w:numId="8" w16cid:durableId="684862452">
    <w:abstractNumId w:val="5"/>
  </w:num>
  <w:num w:numId="9" w16cid:durableId="490218633">
    <w:abstractNumId w:val="42"/>
  </w:num>
  <w:num w:numId="10" w16cid:durableId="2121601029">
    <w:abstractNumId w:val="37"/>
  </w:num>
  <w:num w:numId="11" w16cid:durableId="1764953249">
    <w:abstractNumId w:val="14"/>
  </w:num>
  <w:num w:numId="12" w16cid:durableId="1006057741">
    <w:abstractNumId w:val="17"/>
  </w:num>
  <w:num w:numId="13" w16cid:durableId="2102414571">
    <w:abstractNumId w:val="38"/>
  </w:num>
  <w:num w:numId="14" w16cid:durableId="846597445">
    <w:abstractNumId w:val="3"/>
  </w:num>
  <w:num w:numId="15" w16cid:durableId="219751665">
    <w:abstractNumId w:val="25"/>
  </w:num>
  <w:num w:numId="16" w16cid:durableId="779302767">
    <w:abstractNumId w:val="21"/>
  </w:num>
  <w:num w:numId="17" w16cid:durableId="1083376443">
    <w:abstractNumId w:val="39"/>
  </w:num>
  <w:num w:numId="18" w16cid:durableId="2002271854">
    <w:abstractNumId w:val="2"/>
  </w:num>
  <w:num w:numId="19" w16cid:durableId="283654674">
    <w:abstractNumId w:val="16"/>
  </w:num>
  <w:num w:numId="20" w16cid:durableId="621347680">
    <w:abstractNumId w:val="24"/>
  </w:num>
  <w:num w:numId="21" w16cid:durableId="1986546114">
    <w:abstractNumId w:val="28"/>
  </w:num>
  <w:num w:numId="22" w16cid:durableId="99375001">
    <w:abstractNumId w:val="34"/>
  </w:num>
  <w:num w:numId="23" w16cid:durableId="1309625840">
    <w:abstractNumId w:val="35"/>
  </w:num>
  <w:num w:numId="24" w16cid:durableId="1435131918">
    <w:abstractNumId w:val="12"/>
  </w:num>
  <w:num w:numId="25" w16cid:durableId="2086678611">
    <w:abstractNumId w:val="23"/>
  </w:num>
  <w:num w:numId="26" w16cid:durableId="1784378094">
    <w:abstractNumId w:val="4"/>
  </w:num>
  <w:num w:numId="27" w16cid:durableId="467821355">
    <w:abstractNumId w:val="32"/>
  </w:num>
  <w:num w:numId="28" w16cid:durableId="1083642177">
    <w:abstractNumId w:val="45"/>
  </w:num>
  <w:num w:numId="29" w16cid:durableId="1702776122">
    <w:abstractNumId w:val="13"/>
  </w:num>
  <w:num w:numId="30" w16cid:durableId="1607080211">
    <w:abstractNumId w:val="44"/>
  </w:num>
  <w:num w:numId="31" w16cid:durableId="1762293636">
    <w:abstractNumId w:val="18"/>
  </w:num>
  <w:num w:numId="32" w16cid:durableId="467674802">
    <w:abstractNumId w:val="26"/>
  </w:num>
  <w:num w:numId="33" w16cid:durableId="630941580">
    <w:abstractNumId w:val="7"/>
  </w:num>
  <w:num w:numId="34" w16cid:durableId="1125661293">
    <w:abstractNumId w:val="15"/>
  </w:num>
  <w:num w:numId="35" w16cid:durableId="1659311272">
    <w:abstractNumId w:val="6"/>
  </w:num>
  <w:num w:numId="36" w16cid:durableId="427699994">
    <w:abstractNumId w:val="9"/>
  </w:num>
  <w:num w:numId="37" w16cid:durableId="1560751434">
    <w:abstractNumId w:val="40"/>
  </w:num>
  <w:num w:numId="38" w16cid:durableId="1038552157">
    <w:abstractNumId w:val="8"/>
  </w:num>
  <w:num w:numId="39" w16cid:durableId="917176405">
    <w:abstractNumId w:val="30"/>
  </w:num>
  <w:num w:numId="40" w16cid:durableId="1910000354">
    <w:abstractNumId w:val="33"/>
  </w:num>
  <w:num w:numId="41" w16cid:durableId="366032620">
    <w:abstractNumId w:val="41"/>
  </w:num>
  <w:num w:numId="42" w16cid:durableId="1755586370">
    <w:abstractNumId w:val="20"/>
  </w:num>
  <w:num w:numId="43" w16cid:durableId="719089977">
    <w:abstractNumId w:val="29"/>
  </w:num>
  <w:num w:numId="44" w16cid:durableId="1585797527">
    <w:abstractNumId w:val="36"/>
  </w:num>
  <w:num w:numId="45" w16cid:durableId="329522422">
    <w:abstractNumId w:val="11"/>
  </w:num>
  <w:num w:numId="46" w16cid:durableId="9493142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96"/>
    <w:rsid w:val="00004853"/>
    <w:rsid w:val="00027559"/>
    <w:rsid w:val="00151F78"/>
    <w:rsid w:val="00176C1E"/>
    <w:rsid w:val="001C4A34"/>
    <w:rsid w:val="001C7C84"/>
    <w:rsid w:val="00255B96"/>
    <w:rsid w:val="00271F03"/>
    <w:rsid w:val="00343E22"/>
    <w:rsid w:val="003F7A04"/>
    <w:rsid w:val="006E7ECF"/>
    <w:rsid w:val="007B7490"/>
    <w:rsid w:val="007B7E4B"/>
    <w:rsid w:val="008215BC"/>
    <w:rsid w:val="009A0ACD"/>
    <w:rsid w:val="009F23B6"/>
    <w:rsid w:val="00A4217B"/>
    <w:rsid w:val="00A60DD6"/>
    <w:rsid w:val="00A738AE"/>
    <w:rsid w:val="00B265BF"/>
    <w:rsid w:val="00D51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9C2D7"/>
  <w15:chartTrackingRefBased/>
  <w15:docId w15:val="{F3F9D469-EA77-8C41-BB5A-CBB3C327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B9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5B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B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5B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5B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B9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B9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B9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B9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5B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5B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5B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5B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5B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B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B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5B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5B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5B9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5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5B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5B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5B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5B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5B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5B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5B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5B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5B9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55B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5B96"/>
  </w:style>
  <w:style w:type="paragraph" w:styleId="Footer">
    <w:name w:val="footer"/>
    <w:basedOn w:val="Normal"/>
    <w:link w:val="FooterChar"/>
    <w:uiPriority w:val="99"/>
    <w:unhideWhenUsed/>
    <w:rsid w:val="00255B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5B96"/>
  </w:style>
  <w:style w:type="character" w:styleId="PageNumber">
    <w:name w:val="page number"/>
    <w:basedOn w:val="DefaultParagraphFont"/>
    <w:uiPriority w:val="99"/>
    <w:semiHidden/>
    <w:unhideWhenUsed/>
    <w:rsid w:val="00255B96"/>
  </w:style>
  <w:style w:type="table" w:styleId="TableGrid">
    <w:name w:val="Table Grid"/>
    <w:basedOn w:val="TableNormal"/>
    <w:uiPriority w:val="39"/>
    <w:rsid w:val="00151F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51F7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Strong">
    <w:name w:val="Strong"/>
    <w:basedOn w:val="DefaultParagraphFont"/>
    <w:uiPriority w:val="22"/>
    <w:qFormat/>
    <w:rsid w:val="000048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4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61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74456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89766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73616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35661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49108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03988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462209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96118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0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2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74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17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3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8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3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5</Pages>
  <Words>958</Words>
  <Characters>5463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Hansen, Kaylee Raye - (kayleehansen)</dc:creator>
  <cp:keywords/>
  <dc:description/>
  <cp:lastModifiedBy>Hansen, Kaylee Raye - (kayleehansen)</cp:lastModifiedBy>
  <cp:revision>1</cp:revision>
  <dcterms:created xsi:type="dcterms:W3CDTF">2025-04-28T03:25:00Z</dcterms:created>
  <dcterms:modified xsi:type="dcterms:W3CDTF">2025-04-28T05:21:00Z</dcterms:modified>
</cp:coreProperties>
</file>